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D7" w:rsidRPr="00FB1619" w:rsidRDefault="00692BD7" w:rsidP="002B59F6">
      <w:pPr>
        <w:pStyle w:val="Style1"/>
        <w:widowControl/>
        <w:jc w:val="center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Отчет</w:t>
      </w:r>
    </w:p>
    <w:p w:rsidR="00692BD7" w:rsidRPr="00FB1619" w:rsidRDefault="00692BD7" w:rsidP="002B59F6">
      <w:pPr>
        <w:pStyle w:val="Style2"/>
        <w:widowControl/>
        <w:spacing w:line="240" w:lineRule="auto"/>
        <w:ind w:left="211" w:firstLine="902"/>
        <w:jc w:val="center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о реализации вектора </w:t>
      </w:r>
      <w:r w:rsidR="00D16718">
        <w:rPr>
          <w:rStyle w:val="FontStyle21"/>
          <w:sz w:val="28"/>
          <w:szCs w:val="28"/>
        </w:rPr>
        <w:t xml:space="preserve">развития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Культура</w:t>
      </w:r>
      <w:r w:rsidR="003228A3" w:rsidRPr="00FB1619">
        <w:rPr>
          <w:rStyle w:val="FontStyle21"/>
          <w:sz w:val="28"/>
          <w:szCs w:val="28"/>
        </w:rPr>
        <w:t>»</w:t>
      </w:r>
      <w:r w:rsidR="00D16718">
        <w:rPr>
          <w:rStyle w:val="FontStyle21"/>
          <w:sz w:val="28"/>
          <w:szCs w:val="28"/>
        </w:rPr>
        <w:br/>
      </w:r>
      <w:r w:rsidRPr="00FB1619">
        <w:rPr>
          <w:rStyle w:val="FontStyle21"/>
          <w:sz w:val="28"/>
          <w:szCs w:val="28"/>
        </w:rPr>
        <w:t xml:space="preserve">направления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Человеческий капитал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 xml:space="preserve"> </w:t>
      </w:r>
      <w:r w:rsidR="000D2499" w:rsidRPr="00FB1619">
        <w:rPr>
          <w:rStyle w:val="FontStyle21"/>
          <w:sz w:val="28"/>
          <w:szCs w:val="28"/>
        </w:rPr>
        <w:t>Стратегии социально-экономического развития города Сургута</w:t>
      </w:r>
      <w:r w:rsidR="00D16718">
        <w:rPr>
          <w:rStyle w:val="FontStyle21"/>
          <w:sz w:val="28"/>
          <w:szCs w:val="28"/>
        </w:rPr>
        <w:t xml:space="preserve"> </w:t>
      </w:r>
      <w:r w:rsidR="000D2499" w:rsidRPr="00FB1619">
        <w:rPr>
          <w:rStyle w:val="FontStyle21"/>
          <w:sz w:val="28"/>
          <w:szCs w:val="28"/>
        </w:rPr>
        <w:t>до 2036 года</w:t>
      </w:r>
      <w:r w:rsidR="00D16718">
        <w:rPr>
          <w:rStyle w:val="FontStyle21"/>
          <w:sz w:val="28"/>
          <w:szCs w:val="28"/>
        </w:rPr>
        <w:t xml:space="preserve"> </w:t>
      </w:r>
      <w:r w:rsidR="000D2499" w:rsidRPr="00FB1619">
        <w:rPr>
          <w:rStyle w:val="FontStyle21"/>
          <w:sz w:val="28"/>
          <w:szCs w:val="28"/>
        </w:rPr>
        <w:t>с целевыми ориентирами до 2050 года</w:t>
      </w:r>
      <w:r w:rsidR="00FB1619" w:rsidRPr="00FB1619">
        <w:rPr>
          <w:rStyle w:val="FontStyle21"/>
          <w:sz w:val="28"/>
          <w:szCs w:val="28"/>
        </w:rPr>
        <w:br/>
      </w:r>
      <w:r w:rsidRPr="00FB1619">
        <w:rPr>
          <w:rStyle w:val="FontStyle21"/>
          <w:sz w:val="28"/>
          <w:szCs w:val="28"/>
        </w:rPr>
        <w:t xml:space="preserve">в </w:t>
      </w:r>
      <w:r w:rsidR="00BF4E08">
        <w:rPr>
          <w:rStyle w:val="FontStyle21"/>
          <w:sz w:val="28"/>
          <w:szCs w:val="28"/>
        </w:rPr>
        <w:t xml:space="preserve">1 полугодии </w:t>
      </w:r>
      <w:r w:rsidRPr="00FB1619">
        <w:rPr>
          <w:rStyle w:val="FontStyle21"/>
          <w:sz w:val="28"/>
          <w:szCs w:val="28"/>
        </w:rPr>
        <w:t>202</w:t>
      </w:r>
      <w:r w:rsidR="00BF4E08">
        <w:rPr>
          <w:rStyle w:val="FontStyle21"/>
          <w:sz w:val="28"/>
          <w:szCs w:val="28"/>
        </w:rPr>
        <w:t>5</w:t>
      </w:r>
      <w:r w:rsidRPr="00FB1619">
        <w:rPr>
          <w:rStyle w:val="FontStyle21"/>
          <w:sz w:val="28"/>
          <w:szCs w:val="28"/>
        </w:rPr>
        <w:t xml:space="preserve"> год</w:t>
      </w:r>
      <w:r w:rsidR="00BF4E08">
        <w:rPr>
          <w:rStyle w:val="FontStyle21"/>
          <w:sz w:val="28"/>
          <w:szCs w:val="28"/>
        </w:rPr>
        <w:t>а</w:t>
      </w:r>
    </w:p>
    <w:p w:rsidR="00692BD7" w:rsidRPr="00FB1619" w:rsidRDefault="00692BD7" w:rsidP="002B59F6">
      <w:pPr>
        <w:pStyle w:val="Style5"/>
        <w:widowControl/>
        <w:spacing w:line="240" w:lineRule="auto"/>
        <w:ind w:left="566" w:firstLine="0"/>
        <w:jc w:val="left"/>
        <w:rPr>
          <w:sz w:val="28"/>
          <w:szCs w:val="28"/>
        </w:rPr>
      </w:pPr>
    </w:p>
    <w:p w:rsidR="00692BD7" w:rsidRPr="00FB1619" w:rsidRDefault="00692BD7" w:rsidP="002B59F6">
      <w:pPr>
        <w:pStyle w:val="Style5"/>
        <w:widowControl/>
        <w:spacing w:line="240" w:lineRule="auto"/>
        <w:ind w:left="566" w:firstLine="0"/>
        <w:jc w:val="left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Раздел I. Цель и задачи вектора</w:t>
      </w:r>
    </w:p>
    <w:p w:rsidR="00692BD7" w:rsidRPr="00FB1619" w:rsidRDefault="00692BD7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Цель вектора </w:t>
      </w:r>
      <w:r w:rsidR="00927CE4" w:rsidRPr="00FB1619">
        <w:rPr>
          <w:rStyle w:val="FontStyle21"/>
          <w:sz w:val="28"/>
          <w:szCs w:val="28"/>
        </w:rPr>
        <w:t>–</w:t>
      </w:r>
      <w:r w:rsidRPr="00FB1619">
        <w:rPr>
          <w:rStyle w:val="FontStyle21"/>
          <w:sz w:val="28"/>
          <w:szCs w:val="28"/>
        </w:rPr>
        <w:t xml:space="preserve"> создание современной культурной среды для обеспечения доступа жителей к культурным ценностям и услугам.</w:t>
      </w:r>
    </w:p>
    <w:p w:rsidR="00692BD7" w:rsidRPr="00FB1619" w:rsidRDefault="00692BD7" w:rsidP="002B59F6">
      <w:pPr>
        <w:pStyle w:val="Style5"/>
        <w:widowControl/>
        <w:spacing w:line="240" w:lineRule="auto"/>
        <w:ind w:left="571" w:firstLine="0"/>
        <w:jc w:val="left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Задачами, направленными на достижение цели, являются:</w:t>
      </w:r>
    </w:p>
    <w:p w:rsidR="00692BD7" w:rsidRPr="00FB1619" w:rsidRDefault="00692BD7" w:rsidP="002B59F6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повышение качества услуг в сфере культуры, модернизация имущественного комплекса учреждений;</w:t>
      </w:r>
    </w:p>
    <w:p w:rsidR="00692BD7" w:rsidRPr="00FB1619" w:rsidRDefault="00692BD7" w:rsidP="002B59F6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разработка и внедрение новых форматов проведения культурно-массовых мероприятий для всех возрастных групп с учетом современных тенденций по сохранению и укреплению традиционных российских духовно-нравственных ценностей;</w:t>
      </w:r>
    </w:p>
    <w:p w:rsidR="00692BD7" w:rsidRPr="00FB1619" w:rsidRDefault="00692BD7" w:rsidP="002B59F6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привлечение инвестиций, направленных на развитие культуры, в том числе посредством муниципально-частного партнерства;</w:t>
      </w:r>
    </w:p>
    <w:p w:rsidR="00692BD7" w:rsidRPr="00FB1619" w:rsidRDefault="00692BD7" w:rsidP="002B59F6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продвижение на региональном и всероссийском уровнях масштабных культурных проектов и событий;</w:t>
      </w:r>
    </w:p>
    <w:p w:rsidR="00692BD7" w:rsidRPr="00FB1619" w:rsidRDefault="00692BD7" w:rsidP="002B59F6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расширение использования современных инновационных информационных</w:t>
      </w:r>
      <w:r w:rsidR="00FB1619">
        <w:rPr>
          <w:rStyle w:val="FontStyle21"/>
          <w:sz w:val="28"/>
          <w:szCs w:val="28"/>
        </w:rPr>
        <w:br/>
      </w:r>
      <w:r w:rsidRPr="00FB1619">
        <w:rPr>
          <w:rStyle w:val="FontStyle21"/>
          <w:sz w:val="28"/>
          <w:szCs w:val="28"/>
        </w:rPr>
        <w:t>и коммуникационных технологий в сфере культуры.</w:t>
      </w:r>
    </w:p>
    <w:p w:rsidR="00692BD7" w:rsidRPr="00FB1619" w:rsidRDefault="00692BD7" w:rsidP="002B59F6">
      <w:pPr>
        <w:pStyle w:val="Style5"/>
        <w:widowControl/>
        <w:spacing w:line="240" w:lineRule="auto"/>
        <w:ind w:firstLine="557"/>
        <w:rPr>
          <w:sz w:val="28"/>
          <w:szCs w:val="28"/>
        </w:rPr>
      </w:pPr>
    </w:p>
    <w:p w:rsidR="00692BD7" w:rsidRPr="00FB1619" w:rsidRDefault="00692BD7" w:rsidP="002B59F6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Раздел II. Анализ достижения плановых значений целевых показателей </w:t>
      </w:r>
      <w:r w:rsidR="00D16718" w:rsidRPr="00D16718">
        <w:rPr>
          <w:rStyle w:val="FontStyle21"/>
          <w:sz w:val="28"/>
          <w:szCs w:val="28"/>
        </w:rPr>
        <w:t xml:space="preserve">реализации Стратегии социально-экономического развития города Сургута до 2036 года с целевыми ориентирами до 2050 года (далее – Стратегия города </w:t>
      </w:r>
      <w:r w:rsidR="00D16718">
        <w:rPr>
          <w:rStyle w:val="FontStyle21"/>
          <w:sz w:val="28"/>
          <w:szCs w:val="28"/>
        </w:rPr>
        <w:t>–</w:t>
      </w:r>
      <w:r w:rsidR="00D16718" w:rsidRPr="00D16718">
        <w:rPr>
          <w:rStyle w:val="FontStyle21"/>
          <w:sz w:val="28"/>
          <w:szCs w:val="28"/>
        </w:rPr>
        <w:t xml:space="preserve"> 2050).</w:t>
      </w:r>
    </w:p>
    <w:p w:rsidR="006B2AC4" w:rsidRDefault="006B2AC4" w:rsidP="002B59F6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6B2AC4">
        <w:rPr>
          <w:rStyle w:val="FontStyle21"/>
          <w:sz w:val="28"/>
          <w:szCs w:val="28"/>
        </w:rPr>
        <w:t xml:space="preserve">Стратегией города </w:t>
      </w:r>
      <w:r>
        <w:rPr>
          <w:rStyle w:val="FontStyle21"/>
          <w:sz w:val="28"/>
          <w:szCs w:val="28"/>
        </w:rPr>
        <w:t>–</w:t>
      </w:r>
      <w:r w:rsidRPr="006B2AC4">
        <w:rPr>
          <w:rStyle w:val="FontStyle21"/>
          <w:sz w:val="28"/>
          <w:szCs w:val="28"/>
        </w:rPr>
        <w:t xml:space="preserve"> 2050 по вектору развития «Культура» установлено 2 целевых показателя, из них по 1 показателю или 50% значение </w:t>
      </w:r>
      <w:r w:rsidR="00816610">
        <w:rPr>
          <w:rStyle w:val="FontStyle21"/>
          <w:sz w:val="28"/>
          <w:szCs w:val="28"/>
        </w:rPr>
        <w:t>определяется по итогам года</w:t>
      </w:r>
      <w:r w:rsidRPr="006B2AC4">
        <w:rPr>
          <w:rStyle w:val="FontStyle21"/>
          <w:sz w:val="28"/>
          <w:szCs w:val="28"/>
        </w:rPr>
        <w:t>, по 1 показателю или 50% значение не достигло планового</w:t>
      </w:r>
      <w:r>
        <w:rPr>
          <w:rStyle w:val="FontStyle21"/>
          <w:sz w:val="28"/>
          <w:szCs w:val="28"/>
        </w:rPr>
        <w:t xml:space="preserve"> (плановые показатели определены к 2026 году)</w:t>
      </w:r>
      <w:r w:rsidRPr="006B2AC4">
        <w:rPr>
          <w:rStyle w:val="FontStyle21"/>
          <w:sz w:val="28"/>
          <w:szCs w:val="28"/>
        </w:rPr>
        <w:t>.</w:t>
      </w:r>
    </w:p>
    <w:p w:rsidR="00692BD7" w:rsidRPr="00FB1619" w:rsidRDefault="00D16718" w:rsidP="002B59F6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Анализ</w:t>
      </w:r>
      <w:r w:rsidR="00692BD7" w:rsidRPr="00FB1619">
        <w:rPr>
          <w:rStyle w:val="FontStyle21"/>
          <w:sz w:val="28"/>
          <w:szCs w:val="28"/>
        </w:rPr>
        <w:t xml:space="preserve"> достижения плановых значений целевых показателей Стратегии город</w:t>
      </w:r>
      <w:r w:rsidR="000D2499" w:rsidRPr="00FB1619">
        <w:rPr>
          <w:rStyle w:val="FontStyle21"/>
          <w:sz w:val="28"/>
          <w:szCs w:val="28"/>
        </w:rPr>
        <w:t>а</w:t>
      </w:r>
      <w:r w:rsidR="00692BD7" w:rsidRPr="00FB1619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– 2050</w:t>
      </w:r>
      <w:r w:rsidR="00692BD7" w:rsidRPr="00FB1619">
        <w:rPr>
          <w:rStyle w:val="FontStyle21"/>
          <w:sz w:val="28"/>
          <w:szCs w:val="28"/>
        </w:rPr>
        <w:t xml:space="preserve"> за </w:t>
      </w:r>
      <w:r w:rsidR="004D7771">
        <w:rPr>
          <w:rStyle w:val="FontStyle21"/>
          <w:sz w:val="28"/>
          <w:szCs w:val="28"/>
        </w:rPr>
        <w:t xml:space="preserve">1 полугодие </w:t>
      </w:r>
      <w:r w:rsidR="00692BD7" w:rsidRPr="00FB1619">
        <w:rPr>
          <w:rStyle w:val="FontStyle21"/>
          <w:sz w:val="28"/>
          <w:szCs w:val="28"/>
        </w:rPr>
        <w:t>202</w:t>
      </w:r>
      <w:r w:rsidR="004D7771">
        <w:rPr>
          <w:rStyle w:val="FontStyle21"/>
          <w:sz w:val="28"/>
          <w:szCs w:val="28"/>
        </w:rPr>
        <w:t>5</w:t>
      </w:r>
      <w:r w:rsidR="00692BD7" w:rsidRPr="00FB1619">
        <w:rPr>
          <w:rStyle w:val="FontStyle21"/>
          <w:sz w:val="28"/>
          <w:szCs w:val="28"/>
        </w:rPr>
        <w:t xml:space="preserve"> год</w:t>
      </w:r>
      <w:r w:rsidR="004D7771">
        <w:rPr>
          <w:rStyle w:val="FontStyle21"/>
          <w:sz w:val="28"/>
          <w:szCs w:val="28"/>
        </w:rPr>
        <w:t>а</w:t>
      </w:r>
      <w:r w:rsidR="00692BD7" w:rsidRPr="00FB1619">
        <w:rPr>
          <w:rStyle w:val="FontStyle21"/>
          <w:sz w:val="28"/>
          <w:szCs w:val="28"/>
        </w:rPr>
        <w:t xml:space="preserve"> представлен</w:t>
      </w:r>
      <w:r>
        <w:rPr>
          <w:rStyle w:val="FontStyle21"/>
          <w:sz w:val="28"/>
          <w:szCs w:val="28"/>
        </w:rPr>
        <w:t xml:space="preserve"> </w:t>
      </w:r>
      <w:r w:rsidR="00692BD7" w:rsidRPr="00FB1619">
        <w:rPr>
          <w:rStyle w:val="FontStyle21"/>
          <w:sz w:val="28"/>
          <w:szCs w:val="28"/>
        </w:rPr>
        <w:t>в приложении 1</w:t>
      </w:r>
      <w:r>
        <w:rPr>
          <w:rStyle w:val="FontStyle21"/>
          <w:sz w:val="28"/>
          <w:szCs w:val="28"/>
        </w:rPr>
        <w:t xml:space="preserve"> к отчету</w:t>
      </w:r>
      <w:r w:rsidR="00692BD7" w:rsidRPr="00FB1619">
        <w:rPr>
          <w:rStyle w:val="FontStyle21"/>
          <w:sz w:val="28"/>
          <w:szCs w:val="28"/>
        </w:rPr>
        <w:t>.</w:t>
      </w:r>
    </w:p>
    <w:p w:rsidR="004D7771" w:rsidRDefault="00D16718" w:rsidP="002B59F6">
      <w:pPr>
        <w:ind w:firstLine="567"/>
        <w:jc w:val="both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Значение целевого показателя «Уровень удовлетворенности населения качеством услуг организаций культуры, % от числа опрошенных»</w:t>
      </w:r>
      <w:r>
        <w:rPr>
          <w:rStyle w:val="FontStyle21"/>
          <w:sz w:val="28"/>
          <w:szCs w:val="28"/>
        </w:rPr>
        <w:t xml:space="preserve"> </w:t>
      </w:r>
      <w:r w:rsidRPr="00FB1619">
        <w:rPr>
          <w:rStyle w:val="FontStyle21"/>
          <w:sz w:val="28"/>
          <w:szCs w:val="28"/>
        </w:rPr>
        <w:t>за 202</w:t>
      </w:r>
      <w:r w:rsidR="00816610">
        <w:rPr>
          <w:rStyle w:val="FontStyle21"/>
          <w:sz w:val="28"/>
          <w:szCs w:val="28"/>
        </w:rPr>
        <w:t>5</w:t>
      </w:r>
      <w:r w:rsidRPr="00FB1619">
        <w:rPr>
          <w:rStyle w:val="FontStyle21"/>
          <w:sz w:val="28"/>
          <w:szCs w:val="28"/>
        </w:rPr>
        <w:t xml:space="preserve"> год определяется </w:t>
      </w:r>
      <w:r w:rsidR="004D7771">
        <w:rPr>
          <w:rStyle w:val="FontStyle21"/>
          <w:sz w:val="28"/>
          <w:szCs w:val="28"/>
        </w:rPr>
        <w:t xml:space="preserve">в конце года </w:t>
      </w:r>
      <w:r w:rsidRPr="00FB1619">
        <w:rPr>
          <w:rStyle w:val="FontStyle21"/>
          <w:sz w:val="28"/>
          <w:szCs w:val="28"/>
        </w:rPr>
        <w:t>по итогам социологического исследования</w:t>
      </w:r>
      <w:r w:rsidRPr="00FB1619">
        <w:rPr>
          <w:sz w:val="28"/>
          <w:szCs w:val="28"/>
        </w:rPr>
        <w:t xml:space="preserve"> «</w:t>
      </w:r>
      <w:r w:rsidRPr="00FB1619">
        <w:rPr>
          <w:rStyle w:val="FontStyle21"/>
          <w:sz w:val="28"/>
          <w:szCs w:val="28"/>
        </w:rPr>
        <w:t>Оценка качества муниципальных услуг и работ в сфере культуры», проводимого МКУ «Наш город».</w:t>
      </w:r>
    </w:p>
    <w:p w:rsidR="00235FD9" w:rsidRDefault="00235FD9" w:rsidP="002B59F6">
      <w:pPr>
        <w:ind w:firstLine="567"/>
        <w:jc w:val="both"/>
        <w:rPr>
          <w:rStyle w:val="FontStyle21"/>
          <w:sz w:val="28"/>
          <w:szCs w:val="28"/>
        </w:rPr>
      </w:pPr>
      <w:r w:rsidRPr="00FB1619">
        <w:rPr>
          <w:sz w:val="28"/>
          <w:szCs w:val="28"/>
        </w:rPr>
        <w:t xml:space="preserve">Показатель </w:t>
      </w:r>
      <w:r w:rsidR="003228A3" w:rsidRPr="00FB1619">
        <w:rPr>
          <w:sz w:val="28"/>
          <w:szCs w:val="28"/>
        </w:rPr>
        <w:t>«</w:t>
      </w:r>
      <w:r w:rsidRPr="00FB1619">
        <w:rPr>
          <w:sz w:val="28"/>
          <w:szCs w:val="28"/>
        </w:rPr>
        <w:t>Обеспеченность населения организациями культуры, %</w:t>
      </w:r>
      <w:r w:rsidR="003228A3" w:rsidRPr="00FB1619">
        <w:rPr>
          <w:sz w:val="28"/>
          <w:szCs w:val="28"/>
        </w:rPr>
        <w:t>»</w:t>
      </w:r>
      <w:r w:rsidRPr="00FB1619">
        <w:rPr>
          <w:sz w:val="28"/>
          <w:szCs w:val="28"/>
        </w:rPr>
        <w:t xml:space="preserve"> характеризует обеспеченность населения театрами, учреждениями клубного типа, библиотеками, музеями в сравнении с нормативами, содержащимися</w:t>
      </w:r>
      <w:r w:rsidR="00FB1619">
        <w:rPr>
          <w:sz w:val="28"/>
          <w:szCs w:val="28"/>
        </w:rPr>
        <w:br/>
      </w:r>
      <w:r w:rsidR="00D75DE5" w:rsidRPr="00FB1619">
        <w:rPr>
          <w:sz w:val="28"/>
          <w:szCs w:val="28"/>
        </w:rPr>
        <w:t>в распоряжении Министерства культуры РФ от 23 октября 2023 года № Р-2879</w:t>
      </w:r>
      <w:r w:rsidR="0033000F">
        <w:rPr>
          <w:sz w:val="28"/>
          <w:szCs w:val="28"/>
        </w:rPr>
        <w:t xml:space="preserve"> </w:t>
      </w:r>
      <w:r w:rsidR="0033000F">
        <w:rPr>
          <w:sz w:val="28"/>
          <w:szCs w:val="28"/>
        </w:rPr>
        <w:br/>
      </w:r>
      <w:r w:rsidR="00D75DE5" w:rsidRPr="00FB1619">
        <w:rPr>
          <w:sz w:val="28"/>
          <w:szCs w:val="28"/>
        </w:rPr>
        <w:t>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</w:t>
      </w:r>
      <w:r w:rsidR="00FB1619">
        <w:rPr>
          <w:sz w:val="28"/>
          <w:szCs w:val="28"/>
        </w:rPr>
        <w:br/>
      </w:r>
      <w:r w:rsidR="00D75DE5" w:rsidRPr="00FB1619">
        <w:rPr>
          <w:sz w:val="28"/>
          <w:szCs w:val="28"/>
        </w:rPr>
        <w:t xml:space="preserve">и обеспеченности населения услугами организаций культуры», </w:t>
      </w:r>
      <w:r w:rsidRPr="00FB1619">
        <w:rPr>
          <w:sz w:val="28"/>
          <w:szCs w:val="28"/>
        </w:rPr>
        <w:t xml:space="preserve">и рассчитывается как среднее арифметическое данных видов обеспеченности. В настоящее время </w:t>
      </w:r>
      <w:r w:rsidRPr="00FB1619">
        <w:rPr>
          <w:sz w:val="28"/>
          <w:szCs w:val="28"/>
        </w:rPr>
        <w:lastRenderedPageBreak/>
        <w:t xml:space="preserve">обеспеченность </w:t>
      </w:r>
      <w:r w:rsidRPr="005B6B32">
        <w:rPr>
          <w:sz w:val="28"/>
          <w:szCs w:val="28"/>
        </w:rPr>
        <w:t xml:space="preserve">учреждениями </w:t>
      </w:r>
      <w:r w:rsidR="00AE2136" w:rsidRPr="005B6B32">
        <w:rPr>
          <w:sz w:val="28"/>
          <w:szCs w:val="28"/>
        </w:rPr>
        <w:t xml:space="preserve">культуры </w:t>
      </w:r>
      <w:r w:rsidRPr="005B6B32">
        <w:rPr>
          <w:sz w:val="28"/>
          <w:szCs w:val="28"/>
        </w:rPr>
        <w:t xml:space="preserve">составляет </w:t>
      </w:r>
      <w:r w:rsidRPr="006822C6">
        <w:rPr>
          <w:sz w:val="28"/>
          <w:szCs w:val="28"/>
        </w:rPr>
        <w:t>10</w:t>
      </w:r>
      <w:r w:rsidR="004D7771">
        <w:rPr>
          <w:sz w:val="28"/>
          <w:szCs w:val="28"/>
        </w:rPr>
        <w:t>1</w:t>
      </w:r>
      <w:r w:rsidRPr="006822C6">
        <w:rPr>
          <w:sz w:val="28"/>
          <w:szCs w:val="28"/>
        </w:rPr>
        <w:t>,</w:t>
      </w:r>
      <w:r w:rsidR="009E580A">
        <w:rPr>
          <w:sz w:val="28"/>
          <w:szCs w:val="28"/>
        </w:rPr>
        <w:t>3</w:t>
      </w:r>
      <w:r w:rsidRPr="005B6B32">
        <w:rPr>
          <w:sz w:val="28"/>
          <w:szCs w:val="28"/>
        </w:rPr>
        <w:t>% (КДУ – 1</w:t>
      </w:r>
      <w:r w:rsidR="00516DC3" w:rsidRPr="005B6B32">
        <w:rPr>
          <w:sz w:val="28"/>
          <w:szCs w:val="28"/>
        </w:rPr>
        <w:t>8</w:t>
      </w:r>
      <w:r w:rsidR="009E580A">
        <w:rPr>
          <w:sz w:val="28"/>
          <w:szCs w:val="28"/>
        </w:rPr>
        <w:t>3</w:t>
      </w:r>
      <w:r w:rsidRPr="005B6B32">
        <w:rPr>
          <w:sz w:val="28"/>
          <w:szCs w:val="28"/>
        </w:rPr>
        <w:t>,</w:t>
      </w:r>
      <w:r w:rsidR="009E580A">
        <w:rPr>
          <w:sz w:val="28"/>
          <w:szCs w:val="28"/>
        </w:rPr>
        <w:t>5</w:t>
      </w:r>
      <w:r w:rsidRPr="005B6B32">
        <w:rPr>
          <w:sz w:val="28"/>
          <w:szCs w:val="28"/>
        </w:rPr>
        <w:t>%, музеи – 100%, театры – 9</w:t>
      </w:r>
      <w:r w:rsidR="009E580A">
        <w:rPr>
          <w:sz w:val="28"/>
          <w:szCs w:val="28"/>
        </w:rPr>
        <w:t>1</w:t>
      </w:r>
      <w:r w:rsidRPr="005B6B32">
        <w:rPr>
          <w:sz w:val="28"/>
          <w:szCs w:val="28"/>
        </w:rPr>
        <w:t>,</w:t>
      </w:r>
      <w:r w:rsidR="009E580A">
        <w:rPr>
          <w:sz w:val="28"/>
          <w:szCs w:val="28"/>
        </w:rPr>
        <w:t>7</w:t>
      </w:r>
      <w:r w:rsidRPr="005B6B32">
        <w:rPr>
          <w:sz w:val="28"/>
          <w:szCs w:val="28"/>
        </w:rPr>
        <w:t xml:space="preserve">%, библиотеки – </w:t>
      </w:r>
      <w:r w:rsidR="009E580A">
        <w:rPr>
          <w:sz w:val="28"/>
          <w:szCs w:val="28"/>
        </w:rPr>
        <w:t>29</w:t>
      </w:r>
      <w:r w:rsidRPr="005B6B32">
        <w:rPr>
          <w:sz w:val="28"/>
          <w:szCs w:val="28"/>
        </w:rPr>
        <w:t>,</w:t>
      </w:r>
      <w:r w:rsidR="009E580A">
        <w:rPr>
          <w:sz w:val="28"/>
          <w:szCs w:val="28"/>
        </w:rPr>
        <w:t>8</w:t>
      </w:r>
      <w:r w:rsidRPr="005B6B32">
        <w:rPr>
          <w:sz w:val="28"/>
          <w:szCs w:val="28"/>
        </w:rPr>
        <w:t>%</w:t>
      </w:r>
      <w:r w:rsidR="006029EF" w:rsidRPr="005B6B32">
        <w:rPr>
          <w:sz w:val="28"/>
          <w:szCs w:val="28"/>
        </w:rPr>
        <w:t>)</w:t>
      </w:r>
      <w:r w:rsidRPr="005B6B32">
        <w:rPr>
          <w:sz w:val="28"/>
          <w:szCs w:val="28"/>
        </w:rPr>
        <w:t>.</w:t>
      </w:r>
      <w:r w:rsidR="00FB1619" w:rsidRPr="005B6B32">
        <w:rPr>
          <w:sz w:val="28"/>
          <w:szCs w:val="28"/>
        </w:rPr>
        <w:t xml:space="preserve"> Значение показателя достигнуто</w:t>
      </w:r>
      <w:r w:rsidR="00AE2136" w:rsidRPr="005B6B32">
        <w:rPr>
          <w:sz w:val="28"/>
          <w:szCs w:val="28"/>
        </w:rPr>
        <w:t xml:space="preserve"> </w:t>
      </w:r>
      <w:r w:rsidR="00FB1619" w:rsidRPr="005B6B32">
        <w:rPr>
          <w:sz w:val="28"/>
          <w:szCs w:val="28"/>
        </w:rPr>
        <w:t xml:space="preserve">на </w:t>
      </w:r>
      <w:r w:rsidR="00FB1619" w:rsidRPr="006822C6">
        <w:rPr>
          <w:sz w:val="28"/>
          <w:szCs w:val="28"/>
        </w:rPr>
        <w:t>9</w:t>
      </w:r>
      <w:r w:rsidR="004D7771">
        <w:rPr>
          <w:sz w:val="28"/>
          <w:szCs w:val="28"/>
        </w:rPr>
        <w:t>1</w:t>
      </w:r>
      <w:r w:rsidR="00FB1619" w:rsidRPr="006822C6">
        <w:rPr>
          <w:sz w:val="28"/>
          <w:szCs w:val="28"/>
        </w:rPr>
        <w:t>,</w:t>
      </w:r>
      <w:r w:rsidR="009E580A">
        <w:rPr>
          <w:sz w:val="28"/>
          <w:szCs w:val="28"/>
        </w:rPr>
        <w:t>7</w:t>
      </w:r>
      <w:r w:rsidR="00FB1619" w:rsidRPr="005B6B32">
        <w:rPr>
          <w:sz w:val="28"/>
          <w:szCs w:val="28"/>
        </w:rPr>
        <w:t>% при плановом значении 110,5%</w:t>
      </w:r>
      <w:r w:rsidR="00FB1619" w:rsidRPr="005B6B32">
        <w:rPr>
          <w:rStyle w:val="FontStyle21"/>
          <w:sz w:val="28"/>
          <w:szCs w:val="28"/>
        </w:rPr>
        <w:t xml:space="preserve"> к 2026 году.</w:t>
      </w:r>
    </w:p>
    <w:p w:rsidR="009C79B0" w:rsidRPr="00FB1619" w:rsidRDefault="009C79B0" w:rsidP="002B59F6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9C79B0">
        <w:rPr>
          <w:rStyle w:val="FontStyle21"/>
          <w:sz w:val="28"/>
          <w:szCs w:val="28"/>
        </w:rPr>
        <w:t>Фактор</w:t>
      </w:r>
      <w:r>
        <w:rPr>
          <w:rStyle w:val="FontStyle21"/>
          <w:sz w:val="28"/>
          <w:szCs w:val="28"/>
        </w:rPr>
        <w:t>о</w:t>
      </w:r>
      <w:r w:rsidRPr="009C79B0">
        <w:rPr>
          <w:rStyle w:val="FontStyle21"/>
          <w:sz w:val="28"/>
          <w:szCs w:val="28"/>
        </w:rPr>
        <w:t>м, не позвол</w:t>
      </w:r>
      <w:r w:rsidR="00B6694D">
        <w:rPr>
          <w:rStyle w:val="FontStyle21"/>
          <w:sz w:val="28"/>
          <w:szCs w:val="28"/>
        </w:rPr>
        <w:t>яющ</w:t>
      </w:r>
      <w:r w:rsidRPr="009C79B0">
        <w:rPr>
          <w:rStyle w:val="FontStyle21"/>
          <w:sz w:val="28"/>
          <w:szCs w:val="28"/>
        </w:rPr>
        <w:t>им достичь планов</w:t>
      </w:r>
      <w:r>
        <w:rPr>
          <w:rStyle w:val="FontStyle21"/>
          <w:sz w:val="28"/>
          <w:szCs w:val="28"/>
        </w:rPr>
        <w:t>о</w:t>
      </w:r>
      <w:r w:rsidR="00B6694D">
        <w:rPr>
          <w:rStyle w:val="FontStyle21"/>
          <w:sz w:val="28"/>
          <w:szCs w:val="28"/>
        </w:rPr>
        <w:t>е</w:t>
      </w:r>
      <w:r w:rsidRPr="009C79B0">
        <w:rPr>
          <w:rStyle w:val="FontStyle21"/>
          <w:sz w:val="28"/>
          <w:szCs w:val="28"/>
        </w:rPr>
        <w:t xml:space="preserve"> значени</w:t>
      </w:r>
      <w:r w:rsidR="00B6694D">
        <w:rPr>
          <w:rStyle w:val="FontStyle21"/>
          <w:sz w:val="28"/>
          <w:szCs w:val="28"/>
        </w:rPr>
        <w:t>е</w:t>
      </w:r>
      <w:r w:rsidRPr="009C79B0">
        <w:rPr>
          <w:rStyle w:val="FontStyle21"/>
          <w:sz w:val="28"/>
          <w:szCs w:val="28"/>
        </w:rPr>
        <w:t xml:space="preserve"> целев</w:t>
      </w:r>
      <w:r>
        <w:rPr>
          <w:rStyle w:val="FontStyle21"/>
          <w:sz w:val="28"/>
          <w:szCs w:val="28"/>
        </w:rPr>
        <w:t>ого</w:t>
      </w:r>
      <w:r w:rsidRPr="009C79B0">
        <w:rPr>
          <w:rStyle w:val="FontStyle21"/>
          <w:sz w:val="28"/>
          <w:szCs w:val="28"/>
        </w:rPr>
        <w:t xml:space="preserve"> показател</w:t>
      </w:r>
      <w:r>
        <w:rPr>
          <w:rStyle w:val="FontStyle21"/>
          <w:sz w:val="28"/>
          <w:szCs w:val="28"/>
        </w:rPr>
        <w:t>я</w:t>
      </w:r>
      <w:r w:rsidRPr="009C79B0">
        <w:rPr>
          <w:rStyle w:val="FontStyle21"/>
          <w:sz w:val="28"/>
          <w:szCs w:val="28"/>
        </w:rPr>
        <w:t>, явля</w:t>
      </w:r>
      <w:r>
        <w:rPr>
          <w:rStyle w:val="FontStyle21"/>
          <w:sz w:val="28"/>
          <w:szCs w:val="28"/>
        </w:rPr>
        <w:t>ет</w:t>
      </w:r>
      <w:r w:rsidRPr="009C79B0">
        <w:rPr>
          <w:rStyle w:val="FontStyle21"/>
          <w:sz w:val="28"/>
          <w:szCs w:val="28"/>
        </w:rPr>
        <w:t>ся</w:t>
      </w:r>
      <w:r>
        <w:rPr>
          <w:rStyle w:val="FontStyle21"/>
          <w:sz w:val="28"/>
          <w:szCs w:val="28"/>
        </w:rPr>
        <w:t xml:space="preserve"> недостаточная и</w:t>
      </w:r>
      <w:r w:rsidRPr="00FB1619">
        <w:rPr>
          <w:rStyle w:val="FontStyle21"/>
          <w:sz w:val="28"/>
          <w:szCs w:val="28"/>
        </w:rPr>
        <w:t xml:space="preserve">нфраструктурная обеспеченность города Сургута объектами культуры. </w:t>
      </w:r>
      <w:r w:rsidR="00B6694D">
        <w:rPr>
          <w:rStyle w:val="FontStyle21"/>
          <w:sz w:val="28"/>
          <w:szCs w:val="28"/>
        </w:rPr>
        <w:t>М</w:t>
      </w:r>
      <w:r w:rsidR="00B6694D" w:rsidRPr="00FB1619">
        <w:rPr>
          <w:rStyle w:val="FontStyle21"/>
          <w:sz w:val="28"/>
          <w:szCs w:val="28"/>
        </w:rPr>
        <w:t xml:space="preserve">униципальное </w:t>
      </w:r>
      <w:r w:rsidR="00B6694D">
        <w:rPr>
          <w:rStyle w:val="FontStyle21"/>
          <w:sz w:val="28"/>
          <w:szCs w:val="28"/>
        </w:rPr>
        <w:t>бюджетн</w:t>
      </w:r>
      <w:r w:rsidR="00B6694D" w:rsidRPr="00FB1619">
        <w:rPr>
          <w:rStyle w:val="FontStyle21"/>
          <w:sz w:val="28"/>
          <w:szCs w:val="28"/>
        </w:rPr>
        <w:t xml:space="preserve">ое учреждение </w:t>
      </w:r>
      <w:r w:rsidR="00B6694D">
        <w:rPr>
          <w:rStyle w:val="FontStyle21"/>
          <w:sz w:val="28"/>
          <w:szCs w:val="28"/>
        </w:rPr>
        <w:t xml:space="preserve">дополнительного образования </w:t>
      </w:r>
      <w:r w:rsidRPr="00FB1619">
        <w:rPr>
          <w:rStyle w:val="FontStyle21"/>
          <w:sz w:val="28"/>
          <w:szCs w:val="28"/>
        </w:rPr>
        <w:t>«Детская музыкальная школа № 3»</w:t>
      </w:r>
      <w:r w:rsidR="006A016A">
        <w:rPr>
          <w:rStyle w:val="FontStyle21"/>
          <w:sz w:val="28"/>
          <w:szCs w:val="28"/>
        </w:rPr>
        <w:t>,</w:t>
      </w:r>
      <w:r w:rsidRPr="00FB1619">
        <w:rPr>
          <w:rStyle w:val="FontStyle21"/>
          <w:sz w:val="28"/>
          <w:szCs w:val="28"/>
        </w:rPr>
        <w:t xml:space="preserve"> муниципальное автономное учреждение «Театр актера и куклы «Петрушка»</w:t>
      </w:r>
      <w:r w:rsidR="006A016A">
        <w:rPr>
          <w:rStyle w:val="FontStyle21"/>
          <w:sz w:val="28"/>
          <w:szCs w:val="28"/>
        </w:rPr>
        <w:t xml:space="preserve">, </w:t>
      </w:r>
      <w:r w:rsidR="006A016A" w:rsidRPr="006A016A">
        <w:rPr>
          <w:rStyle w:val="FontStyle21"/>
          <w:sz w:val="28"/>
          <w:szCs w:val="28"/>
        </w:rPr>
        <w:t>муниципальное автономное учреждение «</w:t>
      </w:r>
      <w:r w:rsidR="006A016A">
        <w:rPr>
          <w:rStyle w:val="FontStyle21"/>
          <w:sz w:val="28"/>
          <w:szCs w:val="28"/>
        </w:rPr>
        <w:t>Городской культурный центр»</w:t>
      </w:r>
      <w:r w:rsidRPr="00FB1619">
        <w:rPr>
          <w:rStyle w:val="FontStyle21"/>
          <w:sz w:val="28"/>
          <w:szCs w:val="28"/>
        </w:rPr>
        <w:t xml:space="preserve"> располагаются на арендованных площадях, муниципальное бюджетное учреждение культуры «Сургутский художественный музей» располагается в здании муниципального бюджетного учреждения культуры «Сургутский краеведческий музей» на основании договора безвозмездного пользования.</w:t>
      </w:r>
    </w:p>
    <w:p w:rsidR="0033000F" w:rsidRDefault="0033000F" w:rsidP="002B59F6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Большая часть объектов построены в 70-х и начале 90-х годов ХХ века, средний срок их эксплуатации более 35 лет, средний процент износа – 25%, 2 объекта имеют износ 40</w:t>
      </w:r>
      <w:r w:rsidR="000679BC">
        <w:rPr>
          <w:rFonts w:eastAsiaTheme="minorHAnsi"/>
          <w:sz w:val="28"/>
          <w:szCs w:val="28"/>
          <w:lang w:eastAsia="en-US"/>
        </w:rPr>
        <w:t>-</w:t>
      </w:r>
      <w:r w:rsidRPr="0033000F">
        <w:rPr>
          <w:rFonts w:eastAsiaTheme="minorHAnsi"/>
          <w:sz w:val="28"/>
          <w:szCs w:val="28"/>
          <w:lang w:eastAsia="en-US"/>
        </w:rPr>
        <w:t>7</w:t>
      </w:r>
      <w:r w:rsidR="00B6694D">
        <w:rPr>
          <w:rFonts w:eastAsiaTheme="minorHAnsi"/>
          <w:sz w:val="28"/>
          <w:szCs w:val="28"/>
          <w:lang w:eastAsia="en-US"/>
        </w:rPr>
        <w:t>1</w:t>
      </w:r>
      <w:r w:rsidRPr="0033000F">
        <w:rPr>
          <w:rFonts w:eastAsiaTheme="minorHAnsi"/>
          <w:sz w:val="28"/>
          <w:szCs w:val="28"/>
          <w:lang w:eastAsia="en-US"/>
        </w:rPr>
        <w:t xml:space="preserve"> % (мемориальный комплекс геологов-первопроходцев «Дом</w:t>
      </w:r>
      <w:r w:rsidR="000679BC">
        <w:rPr>
          <w:rFonts w:eastAsiaTheme="minorHAnsi"/>
          <w:sz w:val="28"/>
          <w:szCs w:val="28"/>
          <w:lang w:eastAsia="en-US"/>
        </w:rPr>
        <w:br/>
      </w:r>
      <w:r w:rsidRPr="0033000F">
        <w:rPr>
          <w:rFonts w:eastAsiaTheme="minorHAnsi"/>
          <w:sz w:val="28"/>
          <w:szCs w:val="28"/>
          <w:lang w:eastAsia="en-US"/>
        </w:rPr>
        <w:t>Ф.К. Салманова», МБУК ИКЦ «Старый Сургут» (здание Дома пионеров).</w:t>
      </w:r>
    </w:p>
    <w:p w:rsidR="009C79B0" w:rsidRPr="00C57154" w:rsidRDefault="009C79B0" w:rsidP="002B59F6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За последние 10 лет на территории города построено 4 объекта сферы культуры:</w:t>
      </w:r>
    </w:p>
    <w:p w:rsidR="009C79B0" w:rsidRPr="00C57154" w:rsidRDefault="009C79B0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Хореографическая школа в микрорайоне ПИКС в 2015 г. (1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306,9 кв. м).</w:t>
      </w:r>
    </w:p>
    <w:p w:rsidR="009C79B0" w:rsidRPr="00C57154" w:rsidRDefault="009C79B0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Детская школа искусств в микрорайоне ПИКС в 2016 г. (7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422,7 кв. м).</w:t>
      </w:r>
    </w:p>
    <w:p w:rsidR="009C79B0" w:rsidRPr="00C57154" w:rsidRDefault="009C79B0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Дворец искусств «Нефтяник» в 2016 г. (на 1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127 зрительских мест).</w:t>
      </w:r>
    </w:p>
    <w:p w:rsidR="009C79B0" w:rsidRPr="00C57154" w:rsidRDefault="009C79B0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Мультимедийный исторический парк «Россия – моя история» в 2019 г. (8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200 кв. м).</w:t>
      </w:r>
    </w:p>
    <w:p w:rsidR="0033000F" w:rsidRPr="0033000F" w:rsidRDefault="0033000F" w:rsidP="002B59F6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Администрацией города проводятся мероприятия по включению в государственные и федеральные программы 6 объектов, требующих первоочередного капитального ремонта:</w:t>
      </w:r>
    </w:p>
    <w:p w:rsidR="0033000F" w:rsidRPr="0033000F" w:rsidRDefault="0033000F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МАУ «Сургутская филармония»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3000F" w:rsidRPr="0033000F" w:rsidRDefault="0033000F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МБУ ДО «ДХШ № 1 им. В. Горды» (ул. Энгельса, 7)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3000F" w:rsidRPr="0033000F" w:rsidRDefault="0033000F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МБУ ДО «ДХШ № 1 им. В. Горды» (ул. Ленинградская, 10а)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3000F" w:rsidRPr="0033000F" w:rsidRDefault="0033000F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МБУ ДО «ДШИ № 1»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3000F" w:rsidRPr="0033000F" w:rsidRDefault="0033000F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Городская детская библиотека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3000F" w:rsidRPr="0033000F" w:rsidRDefault="0033000F" w:rsidP="002B59F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 xml:space="preserve">ГСИ «Стерх». </w:t>
      </w:r>
    </w:p>
    <w:p w:rsidR="009C79B0" w:rsidRPr="0033000F" w:rsidRDefault="0033000F" w:rsidP="002B59F6">
      <w:pPr>
        <w:widowControl/>
        <w:autoSpaceDE/>
        <w:autoSpaceDN/>
        <w:adjustRightInd/>
        <w:ind w:firstLine="567"/>
        <w:jc w:val="both"/>
        <w:rPr>
          <w:rFonts w:eastAsiaTheme="minorHAnsi"/>
          <w:lang w:eastAsia="en-US"/>
        </w:rPr>
      </w:pPr>
      <w:r w:rsidRPr="0033000F">
        <w:rPr>
          <w:rFonts w:eastAsiaTheme="minorHAnsi"/>
          <w:sz w:val="28"/>
          <w:szCs w:val="28"/>
          <w:lang w:eastAsia="en-US"/>
        </w:rPr>
        <w:t>Объекты в государственные, федеральные программы не включены.</w:t>
      </w:r>
    </w:p>
    <w:p w:rsidR="0033000F" w:rsidRDefault="0033000F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</w:p>
    <w:p w:rsidR="009C79B0" w:rsidRPr="00FB1619" w:rsidRDefault="009C79B0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Раздел III. Анализ реализации </w:t>
      </w:r>
      <w:r w:rsidR="00D16718">
        <w:rPr>
          <w:rStyle w:val="FontStyle21"/>
          <w:sz w:val="28"/>
          <w:szCs w:val="28"/>
        </w:rPr>
        <w:t xml:space="preserve">плана </w:t>
      </w:r>
      <w:r w:rsidRPr="00FB1619">
        <w:rPr>
          <w:rStyle w:val="FontStyle21"/>
          <w:sz w:val="28"/>
          <w:szCs w:val="28"/>
        </w:rPr>
        <w:t xml:space="preserve">мероприятий по реализации Стратегии </w:t>
      </w:r>
      <w:r w:rsidR="00D16718">
        <w:rPr>
          <w:rStyle w:val="FontStyle21"/>
          <w:sz w:val="28"/>
          <w:szCs w:val="28"/>
        </w:rPr>
        <w:t>города – 2050</w:t>
      </w:r>
    </w:p>
    <w:p w:rsidR="009C79B0" w:rsidRPr="00FB1619" w:rsidRDefault="009C79B0" w:rsidP="002B59F6">
      <w:pPr>
        <w:pStyle w:val="Style5"/>
        <w:widowControl/>
        <w:spacing w:line="240" w:lineRule="auto"/>
        <w:ind w:firstLine="566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Анализ реализации плана мероприятий по реализации </w:t>
      </w:r>
      <w:r>
        <w:rPr>
          <w:rStyle w:val="FontStyle21"/>
          <w:sz w:val="28"/>
          <w:szCs w:val="28"/>
        </w:rPr>
        <w:t xml:space="preserve">вектора «Культура» </w:t>
      </w:r>
      <w:r w:rsidRPr="00FB1619">
        <w:rPr>
          <w:rStyle w:val="FontStyle21"/>
          <w:sz w:val="28"/>
          <w:szCs w:val="28"/>
        </w:rPr>
        <w:t xml:space="preserve">Стратегии </w:t>
      </w:r>
      <w:r w:rsidR="00D16718">
        <w:rPr>
          <w:rStyle w:val="FontStyle21"/>
          <w:sz w:val="28"/>
          <w:szCs w:val="28"/>
        </w:rPr>
        <w:t xml:space="preserve">города – 2050 </w:t>
      </w:r>
      <w:r w:rsidRPr="00FB1619">
        <w:rPr>
          <w:rStyle w:val="FontStyle21"/>
          <w:sz w:val="28"/>
          <w:szCs w:val="28"/>
        </w:rPr>
        <w:t>представлен в приложении 2 к отчету.</w:t>
      </w:r>
    </w:p>
    <w:p w:rsidR="009C79B0" w:rsidRPr="00FB1619" w:rsidRDefault="009C79B0" w:rsidP="002B59F6">
      <w:pPr>
        <w:ind w:firstLine="567"/>
        <w:jc w:val="both"/>
        <w:rPr>
          <w:rStyle w:val="FontStyle21"/>
          <w:sz w:val="28"/>
          <w:szCs w:val="28"/>
        </w:rPr>
      </w:pPr>
    </w:p>
    <w:p w:rsidR="00C84EED" w:rsidRPr="00C84EED" w:rsidRDefault="00C84EED" w:rsidP="002B59F6">
      <w:pPr>
        <w:pStyle w:val="Style5"/>
        <w:widowControl/>
        <w:spacing w:line="240" w:lineRule="auto"/>
        <w:ind w:firstLine="566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В целях повышения </w:t>
      </w:r>
      <w:r w:rsidRPr="00C84EED">
        <w:rPr>
          <w:rStyle w:val="FontStyle21"/>
          <w:sz w:val="28"/>
          <w:szCs w:val="28"/>
        </w:rPr>
        <w:t>инфраструктурн</w:t>
      </w:r>
      <w:r w:rsidR="00077247">
        <w:rPr>
          <w:rStyle w:val="FontStyle21"/>
          <w:sz w:val="28"/>
          <w:szCs w:val="28"/>
        </w:rPr>
        <w:t>ой</w:t>
      </w:r>
      <w:r w:rsidRPr="00C84EED">
        <w:rPr>
          <w:rStyle w:val="FontStyle21"/>
          <w:sz w:val="28"/>
          <w:szCs w:val="28"/>
        </w:rPr>
        <w:t xml:space="preserve"> обеспеченност</w:t>
      </w:r>
      <w:r w:rsidR="00077247">
        <w:rPr>
          <w:rStyle w:val="FontStyle21"/>
          <w:sz w:val="28"/>
          <w:szCs w:val="28"/>
        </w:rPr>
        <w:t>и</w:t>
      </w:r>
      <w:r w:rsidRPr="00C84EED">
        <w:rPr>
          <w:rStyle w:val="FontStyle21"/>
          <w:sz w:val="28"/>
          <w:szCs w:val="28"/>
        </w:rPr>
        <w:t xml:space="preserve"> города Сургута объектами культуры</w:t>
      </w:r>
      <w:r w:rsidR="00077247">
        <w:rPr>
          <w:rStyle w:val="FontStyle21"/>
          <w:sz w:val="28"/>
          <w:szCs w:val="28"/>
        </w:rPr>
        <w:t xml:space="preserve"> </w:t>
      </w:r>
      <w:r w:rsidR="00F2736C">
        <w:rPr>
          <w:rStyle w:val="FontStyle21"/>
          <w:sz w:val="28"/>
          <w:szCs w:val="28"/>
        </w:rPr>
        <w:t>п</w:t>
      </w:r>
      <w:r w:rsidR="00F2736C" w:rsidRPr="009C79B0">
        <w:rPr>
          <w:rStyle w:val="FontStyle21"/>
          <w:sz w:val="28"/>
          <w:szCs w:val="28"/>
        </w:rPr>
        <w:t>лан</w:t>
      </w:r>
      <w:r w:rsidR="00F2736C">
        <w:rPr>
          <w:rStyle w:val="FontStyle21"/>
          <w:sz w:val="28"/>
          <w:szCs w:val="28"/>
        </w:rPr>
        <w:t xml:space="preserve">ом </w:t>
      </w:r>
      <w:r w:rsidR="00F2736C" w:rsidRPr="009C79B0">
        <w:rPr>
          <w:rStyle w:val="FontStyle21"/>
          <w:sz w:val="28"/>
          <w:szCs w:val="28"/>
        </w:rPr>
        <w:t xml:space="preserve">по реализации </w:t>
      </w:r>
      <w:r w:rsidR="00F2736C">
        <w:rPr>
          <w:rStyle w:val="FontStyle21"/>
          <w:sz w:val="28"/>
          <w:szCs w:val="28"/>
        </w:rPr>
        <w:t xml:space="preserve">вектора «Культура» предусмотрены </w:t>
      </w:r>
      <w:r w:rsidR="00F2736C" w:rsidRPr="009C79B0">
        <w:rPr>
          <w:rStyle w:val="FontStyle21"/>
          <w:sz w:val="28"/>
          <w:szCs w:val="28"/>
        </w:rPr>
        <w:t>мероприяти</w:t>
      </w:r>
      <w:r w:rsidR="00F2736C">
        <w:rPr>
          <w:rStyle w:val="FontStyle21"/>
          <w:sz w:val="28"/>
          <w:szCs w:val="28"/>
        </w:rPr>
        <w:t>я:</w:t>
      </w:r>
    </w:p>
    <w:p w:rsidR="000D2FFE" w:rsidRDefault="006B2AC4" w:rsidP="002B59F6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реконструкция объектов:</w:t>
      </w:r>
    </w:p>
    <w:p w:rsidR="006B2AC4" w:rsidRPr="00A26B0D" w:rsidRDefault="000D2FFE" w:rsidP="000D2FFE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</w:t>
      </w:r>
      <w:r w:rsidR="006B2AC4" w:rsidRPr="00FB1619">
        <w:rPr>
          <w:rStyle w:val="FontStyle21"/>
          <w:sz w:val="28"/>
          <w:szCs w:val="28"/>
        </w:rPr>
        <w:t xml:space="preserve"> к 2026 году – 1 объект (музейно-выставочное здание мемориального комплекса геологов-первопроходцев «Дом Ф.К. Салманова» МБУК «Сургутский </w:t>
      </w:r>
      <w:r w:rsidR="006B2AC4" w:rsidRPr="00FB1619">
        <w:rPr>
          <w:rStyle w:val="FontStyle21"/>
          <w:sz w:val="28"/>
          <w:szCs w:val="28"/>
        </w:rPr>
        <w:lastRenderedPageBreak/>
        <w:t xml:space="preserve">краеведческий музей»). Дом Ф.К. Салманова включен в единый государственный реестр объектов культурного наследия народов Российской Федерации. Экспозиционные площади на объекте весьма ограничены, не удовлетворяют современным требованиям стандарта качества по представлению музейной услуги. </w:t>
      </w:r>
      <w:r w:rsidR="006B2AC4" w:rsidRPr="009272C5">
        <w:rPr>
          <w:rStyle w:val="FontStyle21"/>
          <w:sz w:val="28"/>
          <w:szCs w:val="28"/>
        </w:rPr>
        <w:t>Администрацией города проводится работа по строительству музейно-выставочного павильона на территории музейного комплекса</w:t>
      </w:r>
      <w:r w:rsidR="006A016A" w:rsidRPr="009272C5">
        <w:rPr>
          <w:rStyle w:val="FontStyle21"/>
          <w:sz w:val="28"/>
          <w:szCs w:val="28"/>
        </w:rPr>
        <w:t xml:space="preserve">, </w:t>
      </w:r>
      <w:r w:rsidR="00187520" w:rsidRPr="009272C5">
        <w:rPr>
          <w:rStyle w:val="FontStyle21"/>
          <w:sz w:val="28"/>
          <w:szCs w:val="28"/>
        </w:rPr>
        <w:t>в</w:t>
      </w:r>
      <w:r w:rsidR="006A016A" w:rsidRPr="009272C5">
        <w:rPr>
          <w:rStyle w:val="FontStyle21"/>
          <w:sz w:val="28"/>
          <w:szCs w:val="28"/>
        </w:rPr>
        <w:t xml:space="preserve"> 2025 год</w:t>
      </w:r>
      <w:r w:rsidR="00187520" w:rsidRPr="009272C5">
        <w:rPr>
          <w:rStyle w:val="FontStyle21"/>
          <w:sz w:val="28"/>
          <w:szCs w:val="28"/>
        </w:rPr>
        <w:t>у выполнена проектная документация на строительство объекта</w:t>
      </w:r>
      <w:r w:rsidR="000679BC">
        <w:rPr>
          <w:rStyle w:val="FontStyle21"/>
          <w:sz w:val="28"/>
          <w:szCs w:val="28"/>
        </w:rPr>
        <w:t xml:space="preserve">, </w:t>
      </w:r>
      <w:r w:rsidR="000679BC" w:rsidRPr="00A26B0D">
        <w:rPr>
          <w:rStyle w:val="FontStyle21"/>
          <w:sz w:val="28"/>
          <w:szCs w:val="28"/>
        </w:rPr>
        <w:t>на рассмотрение проектного комитета направлено предложение о переименовании мероприятия с «реконструкции» на «строительство»</w:t>
      </w:r>
      <w:r w:rsidR="006B2AC4" w:rsidRPr="00A26B0D">
        <w:rPr>
          <w:rStyle w:val="FontStyle21"/>
          <w:sz w:val="28"/>
          <w:szCs w:val="28"/>
        </w:rPr>
        <w:t>;</w:t>
      </w:r>
    </w:p>
    <w:p w:rsidR="00A26B0D" w:rsidRPr="00A26B0D" w:rsidRDefault="00A26B0D" w:rsidP="00A26B0D">
      <w:pPr>
        <w:pStyle w:val="Style5"/>
        <w:widowControl/>
        <w:tabs>
          <w:tab w:val="left" w:pos="851"/>
        </w:tabs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2) </w:t>
      </w:r>
      <w:r w:rsidRPr="00A26B0D">
        <w:rPr>
          <w:rStyle w:val="FontStyle21"/>
          <w:sz w:val="28"/>
          <w:szCs w:val="28"/>
        </w:rPr>
        <w:t>поэтапное создание объектов в рамках мероприятия «Развитие инфраструктуры отрасли» Стратегии – 2050:</w:t>
      </w:r>
    </w:p>
    <w:p w:rsidR="00A26B0D" w:rsidRPr="00A26B0D" w:rsidRDefault="00A26B0D" w:rsidP="00A26B0D">
      <w:pPr>
        <w:pStyle w:val="Style5"/>
        <w:widowControl/>
        <w:tabs>
          <w:tab w:val="left" w:pos="851"/>
        </w:tabs>
        <w:ind w:firstLine="567"/>
        <w:rPr>
          <w:rStyle w:val="FontStyle21"/>
          <w:sz w:val="28"/>
          <w:szCs w:val="28"/>
        </w:rPr>
      </w:pPr>
      <w:r w:rsidRPr="00A26B0D">
        <w:rPr>
          <w:rStyle w:val="FontStyle21"/>
          <w:sz w:val="28"/>
          <w:szCs w:val="28"/>
        </w:rPr>
        <w:t>к 2031 году – не менее 3 объектов, из них: 30% по индивидуальному проекту;</w:t>
      </w:r>
    </w:p>
    <w:p w:rsidR="00A26B0D" w:rsidRPr="00A26B0D" w:rsidRDefault="00A26B0D" w:rsidP="00A26B0D">
      <w:pPr>
        <w:pStyle w:val="Style5"/>
        <w:widowControl/>
        <w:tabs>
          <w:tab w:val="left" w:pos="851"/>
        </w:tabs>
        <w:ind w:firstLine="567"/>
        <w:rPr>
          <w:rStyle w:val="FontStyle21"/>
          <w:sz w:val="28"/>
          <w:szCs w:val="28"/>
        </w:rPr>
      </w:pPr>
      <w:r w:rsidRPr="00A26B0D">
        <w:rPr>
          <w:rStyle w:val="FontStyle21"/>
          <w:sz w:val="28"/>
          <w:szCs w:val="28"/>
        </w:rPr>
        <w:t>к 2036 году – не менее 46 объектов, из них: 10% по индивидуальному проекту;</w:t>
      </w:r>
    </w:p>
    <w:p w:rsidR="00A26B0D" w:rsidRPr="00A26B0D" w:rsidRDefault="00A26B0D" w:rsidP="00A26B0D">
      <w:pPr>
        <w:pStyle w:val="Style5"/>
        <w:widowControl/>
        <w:tabs>
          <w:tab w:val="left" w:pos="851"/>
        </w:tabs>
        <w:ind w:firstLine="567"/>
        <w:rPr>
          <w:rStyle w:val="FontStyle21"/>
          <w:sz w:val="28"/>
          <w:szCs w:val="28"/>
        </w:rPr>
      </w:pPr>
      <w:r w:rsidRPr="00A26B0D">
        <w:rPr>
          <w:rStyle w:val="FontStyle21"/>
          <w:sz w:val="28"/>
          <w:szCs w:val="28"/>
        </w:rPr>
        <w:t>к 2044 году – не менее 49 объектов, из них: 10% по индивидуальному проекту;</w:t>
      </w:r>
    </w:p>
    <w:p w:rsidR="00A26B0D" w:rsidRDefault="00A26B0D" w:rsidP="00A26B0D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A26B0D">
        <w:rPr>
          <w:rStyle w:val="FontStyle21"/>
          <w:sz w:val="28"/>
          <w:szCs w:val="28"/>
        </w:rPr>
        <w:t>к 2050 году – не менее 3 объектов, из них: 10% по индивидуальному проекту.</w:t>
      </w:r>
    </w:p>
    <w:p w:rsidR="00A26B0D" w:rsidRDefault="00A26B0D" w:rsidP="00A26B0D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В рамках реализации </w:t>
      </w:r>
      <w:r w:rsidRPr="00A26B0D">
        <w:rPr>
          <w:rStyle w:val="FontStyle21"/>
          <w:sz w:val="28"/>
          <w:szCs w:val="28"/>
        </w:rPr>
        <w:t>флагманского проекта «Сургут – культурное пространство</w:t>
      </w:r>
      <w:r>
        <w:rPr>
          <w:rStyle w:val="FontStyle21"/>
          <w:sz w:val="28"/>
          <w:szCs w:val="28"/>
        </w:rPr>
        <w:t xml:space="preserve"> </w:t>
      </w:r>
      <w:r w:rsidRPr="00A26B0D">
        <w:rPr>
          <w:rStyle w:val="FontStyle21"/>
          <w:sz w:val="28"/>
          <w:szCs w:val="28"/>
        </w:rPr>
        <w:t>ХМАО – Югры»</w:t>
      </w:r>
      <w:r>
        <w:rPr>
          <w:rStyle w:val="FontStyle21"/>
          <w:sz w:val="28"/>
          <w:szCs w:val="28"/>
        </w:rPr>
        <w:t xml:space="preserve"> предусмотрено:</w:t>
      </w:r>
    </w:p>
    <w:p w:rsidR="000679BC" w:rsidRDefault="00A26B0D" w:rsidP="000679BC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1) </w:t>
      </w:r>
      <w:r w:rsidR="000679BC" w:rsidRPr="000D2FFE">
        <w:rPr>
          <w:rStyle w:val="FontStyle21"/>
          <w:sz w:val="28"/>
          <w:szCs w:val="28"/>
        </w:rPr>
        <w:t>к 20</w:t>
      </w:r>
      <w:r w:rsidR="000679BC">
        <w:rPr>
          <w:rStyle w:val="FontStyle21"/>
          <w:sz w:val="28"/>
          <w:szCs w:val="28"/>
        </w:rPr>
        <w:t>28</w:t>
      </w:r>
      <w:r w:rsidR="000679BC" w:rsidRPr="000D2FFE">
        <w:rPr>
          <w:rStyle w:val="FontStyle21"/>
          <w:sz w:val="28"/>
          <w:szCs w:val="28"/>
        </w:rPr>
        <w:t xml:space="preserve"> году </w:t>
      </w:r>
      <w:r>
        <w:rPr>
          <w:rStyle w:val="FontStyle21"/>
          <w:sz w:val="28"/>
          <w:szCs w:val="28"/>
        </w:rPr>
        <w:t>–</w:t>
      </w:r>
      <w:r w:rsidR="000679BC" w:rsidRPr="000D2FFE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реконструкция </w:t>
      </w:r>
      <w:r w:rsidR="000679BC" w:rsidRPr="000D2FFE">
        <w:rPr>
          <w:rStyle w:val="FontStyle21"/>
          <w:sz w:val="28"/>
          <w:szCs w:val="28"/>
        </w:rPr>
        <w:t>1 объект</w:t>
      </w:r>
      <w:r>
        <w:rPr>
          <w:rStyle w:val="FontStyle21"/>
          <w:sz w:val="28"/>
          <w:szCs w:val="28"/>
        </w:rPr>
        <w:t>а</w:t>
      </w:r>
      <w:r w:rsidR="000679BC" w:rsidRPr="000D2FFE">
        <w:rPr>
          <w:rStyle w:val="FontStyle21"/>
          <w:sz w:val="28"/>
          <w:szCs w:val="28"/>
        </w:rPr>
        <w:t xml:space="preserve"> (МАУ «Городской культурный центр»). Согласно материалам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утвержденного решением Думы города от 03.12.2024 № 703-VII ДГ, принято решение по новому местоположению объекта «МАУ «Городской культурный центр». В связи с этим муниципальный контракт на реконструкцию существующего объекта расторгнут</w:t>
      </w:r>
      <w:r w:rsidR="009A5793">
        <w:rPr>
          <w:rStyle w:val="FontStyle21"/>
          <w:sz w:val="28"/>
          <w:szCs w:val="28"/>
        </w:rPr>
        <w:t xml:space="preserve">. </w:t>
      </w:r>
      <w:r w:rsidR="00757BFB">
        <w:rPr>
          <w:rStyle w:val="FontStyle21"/>
          <w:sz w:val="28"/>
          <w:szCs w:val="28"/>
        </w:rPr>
        <w:t>П</w:t>
      </w:r>
      <w:r w:rsidR="009A5793">
        <w:rPr>
          <w:rStyle w:val="FontStyle21"/>
          <w:sz w:val="28"/>
          <w:szCs w:val="28"/>
        </w:rPr>
        <w:t>роектн</w:t>
      </w:r>
      <w:r w:rsidR="00757BFB">
        <w:rPr>
          <w:rStyle w:val="FontStyle21"/>
          <w:sz w:val="28"/>
          <w:szCs w:val="28"/>
        </w:rPr>
        <w:t>ым</w:t>
      </w:r>
      <w:r w:rsidR="009A5793">
        <w:rPr>
          <w:rStyle w:val="FontStyle21"/>
          <w:sz w:val="28"/>
          <w:szCs w:val="28"/>
        </w:rPr>
        <w:t xml:space="preserve"> комитет</w:t>
      </w:r>
      <w:r w:rsidR="00757BFB">
        <w:rPr>
          <w:rStyle w:val="FontStyle21"/>
          <w:sz w:val="28"/>
          <w:szCs w:val="28"/>
        </w:rPr>
        <w:t xml:space="preserve">ом принято решение о запуске проекта </w:t>
      </w:r>
      <w:r w:rsidR="00757BFB" w:rsidRPr="00A26B0D">
        <w:rPr>
          <w:rStyle w:val="FontStyle21"/>
          <w:sz w:val="28"/>
          <w:szCs w:val="28"/>
        </w:rPr>
        <w:t>«Сургут – культурное пространство</w:t>
      </w:r>
      <w:r w:rsidR="00757BFB">
        <w:rPr>
          <w:rStyle w:val="FontStyle21"/>
          <w:sz w:val="28"/>
          <w:szCs w:val="28"/>
        </w:rPr>
        <w:t xml:space="preserve"> </w:t>
      </w:r>
      <w:r w:rsidR="00757BFB" w:rsidRPr="00A26B0D">
        <w:rPr>
          <w:rStyle w:val="FontStyle21"/>
          <w:sz w:val="28"/>
          <w:szCs w:val="28"/>
        </w:rPr>
        <w:t>ХМАО – Югры»</w:t>
      </w:r>
      <w:r w:rsidR="00757BFB">
        <w:rPr>
          <w:rStyle w:val="FontStyle21"/>
          <w:sz w:val="28"/>
          <w:szCs w:val="28"/>
        </w:rPr>
        <w:t>,</w:t>
      </w:r>
      <w:r w:rsidR="009A5793">
        <w:rPr>
          <w:rStyle w:val="FontStyle21"/>
          <w:sz w:val="28"/>
          <w:szCs w:val="28"/>
        </w:rPr>
        <w:t xml:space="preserve"> мероприяти</w:t>
      </w:r>
      <w:r w:rsidR="00757BFB">
        <w:rPr>
          <w:rStyle w:val="FontStyle21"/>
          <w:sz w:val="28"/>
          <w:szCs w:val="28"/>
        </w:rPr>
        <w:t>е</w:t>
      </w:r>
      <w:r w:rsidR="009A5793">
        <w:rPr>
          <w:rStyle w:val="FontStyle21"/>
          <w:sz w:val="28"/>
          <w:szCs w:val="28"/>
        </w:rPr>
        <w:t xml:space="preserve"> </w:t>
      </w:r>
      <w:r w:rsidR="00757BFB">
        <w:rPr>
          <w:rStyle w:val="FontStyle21"/>
          <w:sz w:val="28"/>
          <w:szCs w:val="28"/>
        </w:rPr>
        <w:t>переименован</w:t>
      </w:r>
      <w:r w:rsidR="00757BFB">
        <w:rPr>
          <w:rStyle w:val="FontStyle21"/>
          <w:sz w:val="28"/>
          <w:szCs w:val="28"/>
        </w:rPr>
        <w:t xml:space="preserve">о </w:t>
      </w:r>
      <w:r w:rsidR="009A5793">
        <w:rPr>
          <w:rStyle w:val="FontStyle21"/>
          <w:sz w:val="28"/>
          <w:szCs w:val="28"/>
        </w:rPr>
        <w:t>на «строительство»</w:t>
      </w:r>
      <w:r w:rsidR="00757BFB">
        <w:rPr>
          <w:rStyle w:val="FontStyle21"/>
          <w:sz w:val="28"/>
          <w:szCs w:val="28"/>
        </w:rPr>
        <w:br/>
      </w:r>
      <w:r w:rsidR="009A5793">
        <w:rPr>
          <w:rStyle w:val="FontStyle21"/>
          <w:sz w:val="28"/>
          <w:szCs w:val="28"/>
        </w:rPr>
        <w:t xml:space="preserve">со сроком </w:t>
      </w:r>
      <w:r w:rsidR="00757BFB">
        <w:rPr>
          <w:rStyle w:val="FontStyle21"/>
          <w:sz w:val="28"/>
          <w:szCs w:val="28"/>
        </w:rPr>
        <w:t xml:space="preserve">реализации </w:t>
      </w:r>
      <w:r w:rsidR="009A5793">
        <w:rPr>
          <w:rStyle w:val="FontStyle21"/>
          <w:sz w:val="28"/>
          <w:szCs w:val="28"/>
        </w:rPr>
        <w:t>с 2028 по 2030 год</w:t>
      </w:r>
      <w:r w:rsidR="000679BC" w:rsidRPr="000D2FFE">
        <w:rPr>
          <w:rStyle w:val="FontStyle21"/>
          <w:sz w:val="28"/>
          <w:szCs w:val="28"/>
        </w:rPr>
        <w:t>;</w:t>
      </w:r>
    </w:p>
    <w:p w:rsidR="009A5793" w:rsidRDefault="009A5793" w:rsidP="009A5793">
      <w:pPr>
        <w:pStyle w:val="Style5"/>
        <w:widowControl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2</w:t>
      </w:r>
      <w:r w:rsidRPr="00FB1619">
        <w:rPr>
          <w:rStyle w:val="FontStyle21"/>
          <w:sz w:val="28"/>
          <w:szCs w:val="28"/>
        </w:rPr>
        <w:t>) создание объектов:</w:t>
      </w:r>
    </w:p>
    <w:p w:rsidR="009A5793" w:rsidRDefault="009A5793" w:rsidP="009A579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</w:t>
      </w:r>
      <w:r w:rsidRPr="00FB1619">
        <w:rPr>
          <w:rStyle w:val="FontStyle21"/>
          <w:sz w:val="28"/>
          <w:szCs w:val="28"/>
        </w:rPr>
        <w:t xml:space="preserve"> к 2036 году – 4 </w:t>
      </w:r>
      <w:r w:rsidRPr="002B59F6">
        <w:rPr>
          <w:rStyle w:val="FontStyle21"/>
          <w:sz w:val="28"/>
          <w:szCs w:val="28"/>
        </w:rPr>
        <w:t>объекта (театр актера и кук</w:t>
      </w:r>
      <w:r>
        <w:rPr>
          <w:rStyle w:val="FontStyle21"/>
          <w:sz w:val="28"/>
          <w:szCs w:val="28"/>
        </w:rPr>
        <w:t>ол</w:t>
      </w:r>
      <w:r w:rsidRPr="002B59F6">
        <w:rPr>
          <w:rStyle w:val="FontStyle21"/>
          <w:sz w:val="28"/>
          <w:szCs w:val="28"/>
        </w:rPr>
        <w:t>, отдельное здание для МБУК «Сургутский художественный музей», отдельное здание для МБУК «Сургутский краеведческий музей», экспозиционно-выставочные площади)</w:t>
      </w:r>
      <w:r>
        <w:rPr>
          <w:rStyle w:val="FontStyle21"/>
          <w:sz w:val="28"/>
          <w:szCs w:val="28"/>
        </w:rPr>
        <w:t>.</w:t>
      </w:r>
      <w:r w:rsidRPr="009A5793">
        <w:rPr>
          <w:rStyle w:val="FontStyle21"/>
          <w:sz w:val="28"/>
          <w:szCs w:val="28"/>
        </w:rPr>
        <w:t xml:space="preserve"> </w:t>
      </w:r>
      <w:r w:rsidRPr="002B59F6">
        <w:rPr>
          <w:rStyle w:val="FontStyle21"/>
          <w:sz w:val="28"/>
          <w:szCs w:val="28"/>
        </w:rPr>
        <w:t>Единым документом территориального планирования и градостроительного зонирования,</w:t>
      </w:r>
      <w:r w:rsidRPr="002B59F6">
        <w:rPr>
          <w:rFonts w:eastAsiaTheme="minorHAnsi"/>
          <w:sz w:val="28"/>
          <w:szCs w:val="28"/>
        </w:rPr>
        <w:t xml:space="preserve"> утвержденным решением Думы города от 03.12.2024 № 703-VII ДГ,</w:t>
      </w:r>
      <w:r w:rsidRPr="002B59F6">
        <w:rPr>
          <w:rStyle w:val="FontStyle21"/>
          <w:sz w:val="28"/>
          <w:szCs w:val="28"/>
        </w:rPr>
        <w:t xml:space="preserve"> предусмотрено строительство детского театра и городского культурного центра в районе парка за Саймой. Администрацией города проводится работа по строительству театра кукол в рамках комплексного развития данной территории, разработаны концептуальные решения по фасадам и планировочным решениям здания театра</w:t>
      </w:r>
      <w:r>
        <w:rPr>
          <w:rStyle w:val="FontStyle21"/>
          <w:sz w:val="28"/>
          <w:szCs w:val="28"/>
        </w:rPr>
        <w:t>;</w:t>
      </w:r>
    </w:p>
    <w:p w:rsidR="009A5793" w:rsidRPr="002B59F6" w:rsidRDefault="009A5793" w:rsidP="009A579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</w:t>
      </w:r>
      <w:r w:rsidRPr="002B59F6">
        <w:rPr>
          <w:rStyle w:val="FontStyle21"/>
          <w:sz w:val="28"/>
          <w:szCs w:val="28"/>
        </w:rPr>
        <w:t xml:space="preserve"> к 2050 году – 1 объект (библиотечный центр). </w:t>
      </w:r>
    </w:p>
    <w:p w:rsidR="000C460F" w:rsidRPr="00FB1619" w:rsidRDefault="000C460F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</w:p>
    <w:p w:rsidR="00692BD7" w:rsidRPr="00FB1619" w:rsidRDefault="00692BD7" w:rsidP="002B59F6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Раздел IV. По результатам проведенного анализа можно сделать следующие выводы:</w:t>
      </w:r>
    </w:p>
    <w:p w:rsidR="00692BD7" w:rsidRPr="00FB1619" w:rsidRDefault="00692BD7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В течение </w:t>
      </w:r>
      <w:r w:rsidR="000F1B7B">
        <w:rPr>
          <w:rStyle w:val="FontStyle21"/>
          <w:sz w:val="28"/>
          <w:szCs w:val="28"/>
        </w:rPr>
        <w:t xml:space="preserve">1 полугодия </w:t>
      </w:r>
      <w:r w:rsidR="000C460F" w:rsidRPr="00FB1619">
        <w:rPr>
          <w:rStyle w:val="FontStyle21"/>
          <w:sz w:val="28"/>
          <w:szCs w:val="28"/>
        </w:rPr>
        <w:t>202</w:t>
      </w:r>
      <w:r w:rsidR="000F1B7B">
        <w:rPr>
          <w:rStyle w:val="FontStyle21"/>
          <w:sz w:val="28"/>
          <w:szCs w:val="28"/>
        </w:rPr>
        <w:t>5</w:t>
      </w:r>
      <w:r w:rsidR="000C460F" w:rsidRPr="00FB1619">
        <w:rPr>
          <w:rStyle w:val="FontStyle21"/>
          <w:sz w:val="28"/>
          <w:szCs w:val="28"/>
        </w:rPr>
        <w:t xml:space="preserve"> года</w:t>
      </w:r>
      <w:r w:rsidRPr="00FB1619">
        <w:rPr>
          <w:rStyle w:val="FontStyle21"/>
          <w:sz w:val="28"/>
          <w:szCs w:val="28"/>
        </w:rPr>
        <w:t xml:space="preserve"> реализация вектора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Культура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 xml:space="preserve"> осуществлялась в соответствии с целью и задачами, направленными на ее достижение.</w:t>
      </w:r>
    </w:p>
    <w:p w:rsidR="00692BD7" w:rsidRPr="00FB1619" w:rsidRDefault="00692BD7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lastRenderedPageBreak/>
        <w:t>Требует дальнейшего решения задача инфраструктурного обеспечения сферы культуры, вопрос строительства новых объектов остается приоритетным в рамках реализации Стратегии.</w:t>
      </w:r>
    </w:p>
    <w:p w:rsidR="00692BD7" w:rsidRDefault="00692BD7" w:rsidP="002B59F6">
      <w:pPr>
        <w:pStyle w:val="Style5"/>
        <w:widowControl/>
        <w:spacing w:line="240" w:lineRule="auto"/>
        <w:rPr>
          <w:rStyle w:val="FontStyle21"/>
        </w:rPr>
        <w:sectPr w:rsidR="00692BD7" w:rsidSect="00FB1619">
          <w:type w:val="continuous"/>
          <w:pgSz w:w="11906" w:h="16838" w:code="9"/>
          <w:pgMar w:top="1135" w:right="707" w:bottom="709" w:left="1080" w:header="720" w:footer="720" w:gutter="0"/>
          <w:cols w:space="60"/>
          <w:noEndnote/>
          <w:docGrid w:linePitch="326"/>
        </w:sectPr>
      </w:pPr>
    </w:p>
    <w:p w:rsidR="00145B0E" w:rsidRPr="003E1298" w:rsidRDefault="00692BD7" w:rsidP="002B59F6">
      <w:pPr>
        <w:pStyle w:val="Style6"/>
        <w:widowControl/>
        <w:ind w:left="10915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lastRenderedPageBreak/>
        <w:t>Приложение 1</w:t>
      </w:r>
      <w:r w:rsidR="003E1298" w:rsidRPr="003E1298">
        <w:rPr>
          <w:rStyle w:val="FontStyle21"/>
          <w:sz w:val="22"/>
          <w:szCs w:val="22"/>
        </w:rPr>
        <w:br/>
      </w:r>
      <w:r w:rsidRPr="003E1298">
        <w:rPr>
          <w:rStyle w:val="FontStyle21"/>
          <w:sz w:val="22"/>
          <w:szCs w:val="22"/>
        </w:rPr>
        <w:t xml:space="preserve">к отчету о реализации вектора </w:t>
      </w:r>
      <w:r w:rsidR="00B638FC">
        <w:rPr>
          <w:rStyle w:val="FontStyle21"/>
          <w:sz w:val="22"/>
          <w:szCs w:val="22"/>
        </w:rPr>
        <w:t xml:space="preserve">развития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Культура</w:t>
      </w:r>
      <w:r w:rsidR="003228A3">
        <w:rPr>
          <w:rStyle w:val="FontStyle21"/>
          <w:sz w:val="22"/>
          <w:szCs w:val="22"/>
        </w:rPr>
        <w:t>»</w:t>
      </w:r>
      <w:r w:rsidRPr="003E1298">
        <w:rPr>
          <w:rStyle w:val="FontStyle21"/>
          <w:sz w:val="22"/>
          <w:szCs w:val="22"/>
        </w:rPr>
        <w:t xml:space="preserve"> направления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Человеческий капитал</w:t>
      </w:r>
      <w:r w:rsidR="003228A3">
        <w:rPr>
          <w:rStyle w:val="FontStyle21"/>
          <w:sz w:val="22"/>
          <w:szCs w:val="22"/>
        </w:rPr>
        <w:t>»</w:t>
      </w:r>
      <w:r w:rsidR="00B638FC">
        <w:rPr>
          <w:rStyle w:val="FontStyle21"/>
          <w:sz w:val="22"/>
          <w:szCs w:val="22"/>
        </w:rPr>
        <w:t xml:space="preserve"> Стратегии города – 2050</w:t>
      </w:r>
    </w:p>
    <w:p w:rsidR="00692BD7" w:rsidRPr="003E1298" w:rsidRDefault="00692BD7" w:rsidP="002B59F6">
      <w:pPr>
        <w:pStyle w:val="Style6"/>
        <w:widowControl/>
        <w:ind w:left="10915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t xml:space="preserve">за </w:t>
      </w:r>
      <w:r w:rsidR="00BF4E08">
        <w:rPr>
          <w:rStyle w:val="FontStyle21"/>
          <w:sz w:val="22"/>
          <w:szCs w:val="22"/>
        </w:rPr>
        <w:t xml:space="preserve">1 полугодие </w:t>
      </w:r>
      <w:r w:rsidRPr="003E1298">
        <w:rPr>
          <w:rStyle w:val="FontStyle21"/>
          <w:sz w:val="22"/>
          <w:szCs w:val="22"/>
        </w:rPr>
        <w:t>202</w:t>
      </w:r>
      <w:r w:rsidR="00BF4E08">
        <w:rPr>
          <w:rStyle w:val="FontStyle21"/>
          <w:sz w:val="22"/>
          <w:szCs w:val="22"/>
        </w:rPr>
        <w:t>5</w:t>
      </w:r>
      <w:r w:rsidRPr="003E1298">
        <w:rPr>
          <w:rStyle w:val="FontStyle21"/>
          <w:sz w:val="22"/>
          <w:szCs w:val="22"/>
        </w:rPr>
        <w:t xml:space="preserve"> год</w:t>
      </w:r>
      <w:r w:rsidR="00BF4E08">
        <w:rPr>
          <w:rStyle w:val="FontStyle21"/>
          <w:sz w:val="22"/>
          <w:szCs w:val="22"/>
        </w:rPr>
        <w:t>а</w:t>
      </w:r>
    </w:p>
    <w:p w:rsidR="00692BD7" w:rsidRPr="003E1298" w:rsidRDefault="00692BD7" w:rsidP="002B59F6">
      <w:pPr>
        <w:pStyle w:val="Style6"/>
        <w:widowControl/>
        <w:ind w:left="1315"/>
        <w:rPr>
          <w:sz w:val="22"/>
          <w:szCs w:val="22"/>
        </w:rPr>
      </w:pPr>
    </w:p>
    <w:p w:rsidR="00692BD7" w:rsidRDefault="00692BD7" w:rsidP="002B59F6">
      <w:pPr>
        <w:pStyle w:val="Style6"/>
        <w:widowControl/>
        <w:jc w:val="center"/>
        <w:rPr>
          <w:rStyle w:val="FontStyle21"/>
        </w:rPr>
      </w:pPr>
      <w:r>
        <w:rPr>
          <w:rStyle w:val="FontStyle21"/>
        </w:rPr>
        <w:t xml:space="preserve">Анализ достижения плановых значений целевых показателей </w:t>
      </w:r>
      <w:r w:rsidR="00E47CFC">
        <w:rPr>
          <w:rStyle w:val="FontStyle21"/>
        </w:rPr>
        <w:t xml:space="preserve">реализации </w:t>
      </w:r>
      <w:r>
        <w:rPr>
          <w:rStyle w:val="FontStyle21"/>
        </w:rPr>
        <w:t>Стратегии город</w:t>
      </w:r>
      <w:r w:rsidR="006E7F6C">
        <w:rPr>
          <w:rStyle w:val="FontStyle21"/>
        </w:rPr>
        <w:t>а</w:t>
      </w:r>
      <w:r>
        <w:rPr>
          <w:rStyle w:val="FontStyle21"/>
        </w:rPr>
        <w:t xml:space="preserve"> </w:t>
      </w:r>
      <w:r w:rsidR="00E47CFC">
        <w:rPr>
          <w:rStyle w:val="FontStyle21"/>
        </w:rPr>
        <w:t>– 2050</w:t>
      </w:r>
      <w:r w:rsidR="006E7F6C">
        <w:rPr>
          <w:rStyle w:val="FontStyle21"/>
        </w:rPr>
        <w:br/>
      </w:r>
      <w:r>
        <w:rPr>
          <w:rStyle w:val="FontStyle21"/>
        </w:rPr>
        <w:t xml:space="preserve">за </w:t>
      </w:r>
      <w:r w:rsidR="00BF4E08" w:rsidRPr="00BF4E08">
        <w:rPr>
          <w:rStyle w:val="FontStyle21"/>
        </w:rPr>
        <w:t>1 полугодие 2025 года</w:t>
      </w:r>
    </w:p>
    <w:p w:rsidR="00145B0E" w:rsidRDefault="00145B0E" w:rsidP="002B59F6">
      <w:pPr>
        <w:pStyle w:val="Style6"/>
        <w:widowControl/>
        <w:jc w:val="center"/>
        <w:rPr>
          <w:rStyle w:val="FontStyle21"/>
        </w:rPr>
      </w:pPr>
    </w:p>
    <w:p w:rsidR="00692BD7" w:rsidRDefault="00692BD7" w:rsidP="002B59F6">
      <w:pPr>
        <w:widowControl/>
        <w:rPr>
          <w:sz w:val="2"/>
          <w:szCs w:val="2"/>
        </w:rPr>
      </w:pPr>
    </w:p>
    <w:tbl>
      <w:tblPr>
        <w:tblW w:w="1498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7"/>
        <w:gridCol w:w="1843"/>
        <w:gridCol w:w="2270"/>
        <w:gridCol w:w="2419"/>
      </w:tblGrid>
      <w:tr w:rsidR="00692BD7" w:rsidTr="000E1824">
        <w:tc>
          <w:tcPr>
            <w:tcW w:w="8457" w:type="dxa"/>
          </w:tcPr>
          <w:p w:rsidR="00692BD7" w:rsidRDefault="00692BD7" w:rsidP="002B59F6">
            <w:pPr>
              <w:pStyle w:val="Style17"/>
              <w:widowControl/>
              <w:spacing w:line="240" w:lineRule="auto"/>
              <w:ind w:left="3504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Показатели</w:t>
            </w:r>
          </w:p>
        </w:tc>
        <w:tc>
          <w:tcPr>
            <w:tcW w:w="1843" w:type="dxa"/>
          </w:tcPr>
          <w:p w:rsidR="00692BD7" w:rsidRDefault="00692BD7" w:rsidP="002B59F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План</w:t>
            </w:r>
            <w:r w:rsidR="00E47CFC">
              <w:rPr>
                <w:rStyle w:val="FontStyle22"/>
              </w:rPr>
              <w:br/>
              <w:t>2024-</w:t>
            </w:r>
            <w:r w:rsidR="000E1824">
              <w:rPr>
                <w:rStyle w:val="FontStyle22"/>
              </w:rPr>
              <w:t>2026</w:t>
            </w:r>
            <w:r w:rsidR="00E47CFC">
              <w:rPr>
                <w:rStyle w:val="FontStyle22"/>
              </w:rPr>
              <w:br/>
              <w:t>(</w:t>
            </w:r>
            <w:r w:rsidR="00E47CFC">
              <w:rPr>
                <w:rStyle w:val="FontStyle22"/>
                <w:lang w:val="en-US"/>
              </w:rPr>
              <w:t>I</w:t>
            </w:r>
            <w:r w:rsidR="00E47CFC">
              <w:rPr>
                <w:rStyle w:val="FontStyle22"/>
              </w:rPr>
              <w:t xml:space="preserve"> этап)</w:t>
            </w:r>
          </w:p>
        </w:tc>
        <w:tc>
          <w:tcPr>
            <w:tcW w:w="2270" w:type="dxa"/>
          </w:tcPr>
          <w:p w:rsidR="00692BD7" w:rsidRDefault="00E47CFC" w:rsidP="005035DB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Факт</w:t>
            </w:r>
            <w:r w:rsidR="000E1824">
              <w:rPr>
                <w:rStyle w:val="FontStyle22"/>
              </w:rPr>
              <w:t xml:space="preserve"> </w:t>
            </w:r>
            <w:r w:rsidR="005035DB">
              <w:rPr>
                <w:rStyle w:val="FontStyle22"/>
              </w:rPr>
              <w:t>1 полугодия</w:t>
            </w:r>
            <w:r w:rsidR="005035DB">
              <w:rPr>
                <w:rStyle w:val="FontStyle22"/>
              </w:rPr>
              <w:br/>
            </w:r>
            <w:r w:rsidR="000E1824">
              <w:rPr>
                <w:rStyle w:val="FontStyle22"/>
              </w:rPr>
              <w:t>202</w:t>
            </w:r>
            <w:r w:rsidR="005035DB">
              <w:rPr>
                <w:rStyle w:val="FontStyle22"/>
              </w:rPr>
              <w:t>5</w:t>
            </w:r>
            <w:r w:rsidR="000E1824">
              <w:rPr>
                <w:rStyle w:val="FontStyle22"/>
              </w:rPr>
              <w:t xml:space="preserve"> года</w:t>
            </w:r>
          </w:p>
        </w:tc>
        <w:tc>
          <w:tcPr>
            <w:tcW w:w="2419" w:type="dxa"/>
          </w:tcPr>
          <w:p w:rsidR="00692BD7" w:rsidRDefault="00692BD7" w:rsidP="002B59F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Исполнение</w:t>
            </w:r>
            <w:r w:rsidR="00D75DE5">
              <w:rPr>
                <w:rStyle w:val="FontStyle22"/>
              </w:rPr>
              <w:t>, %</w:t>
            </w:r>
          </w:p>
        </w:tc>
      </w:tr>
      <w:tr w:rsidR="00692BD7" w:rsidTr="000E1824">
        <w:tc>
          <w:tcPr>
            <w:tcW w:w="14989" w:type="dxa"/>
            <w:gridSpan w:val="4"/>
          </w:tcPr>
          <w:p w:rsidR="00692BD7" w:rsidRDefault="00692BD7" w:rsidP="002B59F6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 xml:space="preserve">Направление </w:t>
            </w:r>
            <w:r w:rsidR="003228A3">
              <w:rPr>
                <w:rStyle w:val="FontStyle22"/>
              </w:rPr>
              <w:t>«</w:t>
            </w:r>
            <w:r>
              <w:rPr>
                <w:rStyle w:val="FontStyle22"/>
              </w:rPr>
              <w:t>Человеческий капитал</w:t>
            </w:r>
            <w:r w:rsidR="003228A3">
              <w:rPr>
                <w:rStyle w:val="FontStyle22"/>
              </w:rPr>
              <w:t>»</w:t>
            </w:r>
          </w:p>
        </w:tc>
      </w:tr>
      <w:tr w:rsidR="00692BD7" w:rsidTr="000E1824">
        <w:tc>
          <w:tcPr>
            <w:tcW w:w="14989" w:type="dxa"/>
            <w:gridSpan w:val="4"/>
          </w:tcPr>
          <w:p w:rsidR="00692BD7" w:rsidRDefault="00692BD7" w:rsidP="002B59F6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 xml:space="preserve">Вектор </w:t>
            </w:r>
            <w:r w:rsidR="003228A3">
              <w:rPr>
                <w:rStyle w:val="FontStyle22"/>
              </w:rPr>
              <w:t>«</w:t>
            </w:r>
            <w:r>
              <w:rPr>
                <w:rStyle w:val="FontStyle22"/>
              </w:rPr>
              <w:t>Культура</w:t>
            </w:r>
            <w:r w:rsidR="003228A3">
              <w:rPr>
                <w:rStyle w:val="FontStyle22"/>
              </w:rPr>
              <w:t>»</w:t>
            </w:r>
          </w:p>
        </w:tc>
      </w:tr>
      <w:tr w:rsidR="00BF4E08" w:rsidTr="009A5793">
        <w:trPr>
          <w:trHeight w:val="774"/>
        </w:trPr>
        <w:tc>
          <w:tcPr>
            <w:tcW w:w="8457" w:type="dxa"/>
          </w:tcPr>
          <w:p w:rsidR="00BF4E08" w:rsidRDefault="00BF4E08" w:rsidP="002B59F6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37. Уровень удовлетворенности населения качеством услуг организаций культуры, % от числа опрошенных</w:t>
            </w:r>
          </w:p>
        </w:tc>
        <w:tc>
          <w:tcPr>
            <w:tcW w:w="1843" w:type="dxa"/>
          </w:tcPr>
          <w:p w:rsidR="00BF4E08" w:rsidRDefault="00BF4E08" w:rsidP="002B59F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56,2</w:t>
            </w:r>
          </w:p>
        </w:tc>
        <w:tc>
          <w:tcPr>
            <w:tcW w:w="2270" w:type="dxa"/>
          </w:tcPr>
          <w:p w:rsidR="00BF4E08" w:rsidRDefault="00BF4E08" w:rsidP="002B59F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Показатель рассчитывается</w:t>
            </w:r>
            <w:r>
              <w:rPr>
                <w:rStyle w:val="FontStyle22"/>
              </w:rPr>
              <w:br/>
              <w:t>по итогам года</w:t>
            </w:r>
          </w:p>
        </w:tc>
        <w:tc>
          <w:tcPr>
            <w:tcW w:w="2419" w:type="dxa"/>
          </w:tcPr>
          <w:p w:rsidR="00BF4E08" w:rsidRDefault="00BF4E08" w:rsidP="002B59F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Показатель рассчитывается</w:t>
            </w:r>
            <w:r>
              <w:rPr>
                <w:rStyle w:val="FontStyle22"/>
              </w:rPr>
              <w:br/>
              <w:t>по итогам года</w:t>
            </w:r>
          </w:p>
        </w:tc>
      </w:tr>
      <w:tr w:rsidR="00BF4E08" w:rsidTr="000E1824">
        <w:tc>
          <w:tcPr>
            <w:tcW w:w="8457" w:type="dxa"/>
          </w:tcPr>
          <w:p w:rsidR="00BF4E08" w:rsidRDefault="00BF4E08" w:rsidP="002B59F6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38. Обеспеченность населения организациями культуры, %*</w:t>
            </w:r>
          </w:p>
        </w:tc>
        <w:tc>
          <w:tcPr>
            <w:tcW w:w="1843" w:type="dxa"/>
          </w:tcPr>
          <w:p w:rsidR="00BF4E08" w:rsidRDefault="00BF4E08" w:rsidP="002B59F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110,5</w:t>
            </w:r>
          </w:p>
        </w:tc>
        <w:tc>
          <w:tcPr>
            <w:tcW w:w="2270" w:type="dxa"/>
          </w:tcPr>
          <w:p w:rsidR="00BF4E08" w:rsidRPr="00F37328" w:rsidRDefault="00BF4E08" w:rsidP="009E580A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 w:rsidRPr="00F37328">
              <w:rPr>
                <w:rStyle w:val="FontStyle22"/>
              </w:rPr>
              <w:t>10</w:t>
            </w:r>
            <w:r w:rsidR="00B11123">
              <w:rPr>
                <w:rStyle w:val="FontStyle22"/>
              </w:rPr>
              <w:t>1</w:t>
            </w:r>
            <w:r w:rsidRPr="00F37328">
              <w:rPr>
                <w:rStyle w:val="FontStyle22"/>
              </w:rPr>
              <w:t>,</w:t>
            </w:r>
            <w:r w:rsidR="009E580A">
              <w:rPr>
                <w:rStyle w:val="FontStyle22"/>
              </w:rPr>
              <w:t>3</w:t>
            </w:r>
          </w:p>
        </w:tc>
        <w:tc>
          <w:tcPr>
            <w:tcW w:w="2419" w:type="dxa"/>
          </w:tcPr>
          <w:p w:rsidR="00BF4E08" w:rsidRPr="00F37328" w:rsidRDefault="00BF4E08" w:rsidP="009E580A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9</w:t>
            </w:r>
            <w:r w:rsidR="003F18B0">
              <w:rPr>
                <w:rStyle w:val="FontStyle22"/>
              </w:rPr>
              <w:t>1</w:t>
            </w:r>
            <w:r>
              <w:rPr>
                <w:rStyle w:val="FontStyle22"/>
              </w:rPr>
              <w:t>,</w:t>
            </w:r>
            <w:r w:rsidR="009E580A">
              <w:rPr>
                <w:rStyle w:val="FontStyle22"/>
              </w:rPr>
              <w:t>7</w:t>
            </w:r>
          </w:p>
        </w:tc>
      </w:tr>
    </w:tbl>
    <w:p w:rsidR="00145B0E" w:rsidRDefault="00145B0E" w:rsidP="002B59F6">
      <w:pPr>
        <w:pStyle w:val="Style14"/>
        <w:widowControl/>
        <w:spacing w:line="240" w:lineRule="auto"/>
        <w:rPr>
          <w:rStyle w:val="FontStyle22"/>
        </w:rPr>
      </w:pPr>
    </w:p>
    <w:p w:rsidR="00FD6A84" w:rsidRDefault="002F5AF5" w:rsidP="002B59F6">
      <w:pPr>
        <w:pStyle w:val="Style14"/>
        <w:widowControl/>
        <w:spacing w:line="240" w:lineRule="auto"/>
        <w:rPr>
          <w:rStyle w:val="FontStyle22"/>
        </w:rPr>
      </w:pPr>
      <w:r>
        <w:rPr>
          <w:rStyle w:val="FontStyle22"/>
        </w:rPr>
        <w:t>*</w:t>
      </w:r>
      <w:r w:rsidR="00FD6A84">
        <w:rPr>
          <w:rStyle w:val="FontStyle22"/>
        </w:rPr>
        <w:t>Расчет показателя 38:</w:t>
      </w:r>
    </w:p>
    <w:p w:rsidR="00FD6A84" w:rsidRDefault="006A6C3C" w:rsidP="002B59F6">
      <w:pPr>
        <w:pStyle w:val="Style14"/>
        <w:widowControl/>
        <w:spacing w:line="240" w:lineRule="auto"/>
        <w:rPr>
          <w:rStyle w:val="FontStyle22"/>
        </w:rPr>
      </w:pPr>
      <w:r>
        <w:rPr>
          <w:rStyle w:val="FontStyle22"/>
        </w:rPr>
        <w:t>Библиотеки</w:t>
      </w:r>
      <w:r w:rsidR="00C8729D">
        <w:rPr>
          <w:rStyle w:val="FontStyle22"/>
        </w:rPr>
        <w:t xml:space="preserve"> –</w:t>
      </w:r>
      <w:r>
        <w:rPr>
          <w:rStyle w:val="FontStyle22"/>
        </w:rPr>
        <w:t xml:space="preserve"> 13х100/4</w:t>
      </w:r>
      <w:r w:rsidR="00343AE1">
        <w:rPr>
          <w:rStyle w:val="FontStyle22"/>
        </w:rPr>
        <w:t>3</w:t>
      </w:r>
      <w:r w:rsidR="00AC290D">
        <w:rPr>
          <w:rStyle w:val="FontStyle22"/>
        </w:rPr>
        <w:t>,</w:t>
      </w:r>
      <w:r w:rsidR="009E580A">
        <w:rPr>
          <w:rStyle w:val="FontStyle22"/>
        </w:rPr>
        <w:t>6</w:t>
      </w:r>
      <w:r>
        <w:rPr>
          <w:rStyle w:val="FontStyle22"/>
        </w:rPr>
        <w:t xml:space="preserve"> = </w:t>
      </w:r>
      <w:r w:rsidR="009E580A">
        <w:rPr>
          <w:rStyle w:val="FontStyle22"/>
        </w:rPr>
        <w:t>29,8</w:t>
      </w:r>
      <w:r w:rsidR="00EC0AB9">
        <w:rPr>
          <w:rStyle w:val="FontStyle22"/>
        </w:rPr>
        <w:t>%</w:t>
      </w:r>
      <w:r>
        <w:rPr>
          <w:rStyle w:val="FontStyle22"/>
        </w:rPr>
        <w:t xml:space="preserve"> </w:t>
      </w:r>
    </w:p>
    <w:p w:rsidR="006A6C3C" w:rsidRPr="00296F3B" w:rsidRDefault="006A6C3C" w:rsidP="002B59F6">
      <w:pPr>
        <w:pStyle w:val="Style14"/>
        <w:widowControl/>
        <w:spacing w:line="240" w:lineRule="auto"/>
        <w:rPr>
          <w:rStyle w:val="FontStyle22"/>
        </w:rPr>
      </w:pPr>
      <w:r>
        <w:rPr>
          <w:rStyle w:val="FontStyle22"/>
        </w:rPr>
        <w:t>Музеи – 100</w:t>
      </w:r>
      <w:r w:rsidR="003F18B0">
        <w:rPr>
          <w:rStyle w:val="FontStyle22"/>
        </w:rPr>
        <w:t>,0</w:t>
      </w:r>
      <w:r w:rsidR="00EC0AB9" w:rsidRPr="00296F3B">
        <w:rPr>
          <w:rStyle w:val="FontStyle22"/>
        </w:rPr>
        <w:t>%</w:t>
      </w:r>
    </w:p>
    <w:p w:rsidR="006A6C3C" w:rsidRPr="00296F3B" w:rsidRDefault="006A6C3C" w:rsidP="002B59F6">
      <w:pPr>
        <w:pStyle w:val="Style14"/>
        <w:widowControl/>
        <w:spacing w:line="240" w:lineRule="auto"/>
        <w:rPr>
          <w:rStyle w:val="FontStyle22"/>
        </w:rPr>
      </w:pPr>
      <w:r w:rsidRPr="00296F3B">
        <w:rPr>
          <w:rStyle w:val="FontStyle22"/>
        </w:rPr>
        <w:t>Театры – 2х100/2,1</w:t>
      </w:r>
      <w:r w:rsidR="009E580A">
        <w:rPr>
          <w:rStyle w:val="FontStyle22"/>
        </w:rPr>
        <w:t>8</w:t>
      </w:r>
      <w:r w:rsidRPr="00296F3B">
        <w:rPr>
          <w:rStyle w:val="FontStyle22"/>
        </w:rPr>
        <w:t xml:space="preserve"> = 9</w:t>
      </w:r>
      <w:r w:rsidR="009E580A">
        <w:rPr>
          <w:rStyle w:val="FontStyle22"/>
        </w:rPr>
        <w:t>1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7</w:t>
      </w:r>
      <w:r w:rsidR="000E1824" w:rsidRPr="00296F3B">
        <w:rPr>
          <w:rStyle w:val="FontStyle22"/>
        </w:rPr>
        <w:t>%</w:t>
      </w:r>
      <w:r w:rsidRPr="00296F3B">
        <w:rPr>
          <w:rStyle w:val="FontStyle22"/>
        </w:rPr>
        <w:t xml:space="preserve"> </w:t>
      </w:r>
    </w:p>
    <w:p w:rsidR="00AC290D" w:rsidRPr="00296F3B" w:rsidRDefault="00C8729D" w:rsidP="002B59F6">
      <w:pPr>
        <w:pStyle w:val="Style14"/>
        <w:widowControl/>
        <w:spacing w:line="240" w:lineRule="auto"/>
        <w:rPr>
          <w:rStyle w:val="FontStyle22"/>
        </w:rPr>
      </w:pPr>
      <w:r w:rsidRPr="00296F3B">
        <w:rPr>
          <w:rStyle w:val="FontStyle22"/>
        </w:rPr>
        <w:t>КДУ – 8х100/4,</w:t>
      </w:r>
      <w:r w:rsidR="00343AE1">
        <w:rPr>
          <w:rStyle w:val="FontStyle22"/>
        </w:rPr>
        <w:t>3</w:t>
      </w:r>
      <w:r w:rsidR="009E580A">
        <w:rPr>
          <w:rStyle w:val="FontStyle22"/>
        </w:rPr>
        <w:t>6</w:t>
      </w:r>
      <w:r w:rsidRPr="00296F3B">
        <w:rPr>
          <w:rStyle w:val="FontStyle22"/>
        </w:rPr>
        <w:t xml:space="preserve"> = 18</w:t>
      </w:r>
      <w:r w:rsidR="009E580A">
        <w:rPr>
          <w:rStyle w:val="FontStyle22"/>
        </w:rPr>
        <w:t>3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5</w:t>
      </w:r>
      <w:r w:rsidR="000E1824" w:rsidRPr="00296F3B">
        <w:rPr>
          <w:rStyle w:val="FontStyle22"/>
        </w:rPr>
        <w:t>%</w:t>
      </w:r>
      <w:r w:rsidRPr="00296F3B">
        <w:rPr>
          <w:rStyle w:val="FontStyle22"/>
        </w:rPr>
        <w:t xml:space="preserve"> </w:t>
      </w:r>
    </w:p>
    <w:p w:rsidR="00C8729D" w:rsidRPr="00296F3B" w:rsidRDefault="00C8729D" w:rsidP="002B59F6">
      <w:pPr>
        <w:pStyle w:val="Style14"/>
        <w:widowControl/>
        <w:spacing w:line="240" w:lineRule="auto"/>
        <w:rPr>
          <w:rStyle w:val="FontStyle22"/>
        </w:rPr>
      </w:pPr>
      <w:r w:rsidRPr="00296F3B">
        <w:rPr>
          <w:rStyle w:val="FontStyle22"/>
        </w:rPr>
        <w:t>(</w:t>
      </w:r>
      <w:r w:rsidR="009E580A">
        <w:rPr>
          <w:rStyle w:val="FontStyle22"/>
        </w:rPr>
        <w:t>29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8</w:t>
      </w:r>
      <w:r w:rsidRPr="00296F3B">
        <w:rPr>
          <w:rStyle w:val="FontStyle22"/>
        </w:rPr>
        <w:t xml:space="preserve"> + 100</w:t>
      </w:r>
      <w:r w:rsidR="003F18B0">
        <w:rPr>
          <w:rStyle w:val="FontStyle22"/>
        </w:rPr>
        <w:t>,0</w:t>
      </w:r>
      <w:r w:rsidRPr="00296F3B">
        <w:rPr>
          <w:rStyle w:val="FontStyle22"/>
        </w:rPr>
        <w:t xml:space="preserve"> + 9</w:t>
      </w:r>
      <w:r w:rsidR="009E580A">
        <w:rPr>
          <w:rStyle w:val="FontStyle22"/>
        </w:rPr>
        <w:t>1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7</w:t>
      </w:r>
      <w:r w:rsidRPr="00296F3B">
        <w:rPr>
          <w:rStyle w:val="FontStyle22"/>
        </w:rPr>
        <w:t xml:space="preserve"> + 18</w:t>
      </w:r>
      <w:r w:rsidR="009E580A">
        <w:rPr>
          <w:rStyle w:val="FontStyle22"/>
        </w:rPr>
        <w:t>3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5</w:t>
      </w:r>
      <w:r w:rsidRPr="00296F3B">
        <w:rPr>
          <w:rStyle w:val="FontStyle22"/>
        </w:rPr>
        <w:t>)</w:t>
      </w:r>
      <w:r w:rsidR="00EC0AB9" w:rsidRPr="00296F3B">
        <w:rPr>
          <w:rStyle w:val="FontStyle22"/>
        </w:rPr>
        <w:t xml:space="preserve"> / 4</w:t>
      </w:r>
      <w:r w:rsidRPr="00296F3B">
        <w:rPr>
          <w:rStyle w:val="FontStyle22"/>
        </w:rPr>
        <w:t xml:space="preserve"> = 10</w:t>
      </w:r>
      <w:r w:rsidR="003F18B0">
        <w:rPr>
          <w:rStyle w:val="FontStyle22"/>
        </w:rPr>
        <w:t>1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3</w:t>
      </w:r>
      <w:r w:rsidR="000E1824" w:rsidRPr="00296F3B">
        <w:rPr>
          <w:rStyle w:val="FontStyle22"/>
        </w:rPr>
        <w:t>%</w:t>
      </w:r>
    </w:p>
    <w:p w:rsidR="00C8729D" w:rsidRPr="00296F3B" w:rsidRDefault="00C8729D" w:rsidP="002B59F6">
      <w:pPr>
        <w:pStyle w:val="Style14"/>
        <w:widowControl/>
        <w:spacing w:line="240" w:lineRule="auto"/>
        <w:rPr>
          <w:rStyle w:val="FontStyle22"/>
        </w:rPr>
      </w:pPr>
      <w:r w:rsidRPr="00296F3B">
        <w:rPr>
          <w:rStyle w:val="FontStyle22"/>
        </w:rPr>
        <w:t>10</w:t>
      </w:r>
      <w:r w:rsidR="003F18B0">
        <w:rPr>
          <w:rStyle w:val="FontStyle22"/>
        </w:rPr>
        <w:t>1</w:t>
      </w:r>
      <w:r w:rsidRPr="00296F3B">
        <w:rPr>
          <w:rStyle w:val="FontStyle22"/>
        </w:rPr>
        <w:t>,</w:t>
      </w:r>
      <w:r w:rsidR="009E580A">
        <w:rPr>
          <w:rStyle w:val="FontStyle22"/>
        </w:rPr>
        <w:t>3</w:t>
      </w:r>
      <w:r w:rsidRPr="00296F3B">
        <w:rPr>
          <w:rStyle w:val="FontStyle22"/>
        </w:rPr>
        <w:t>х100/110,5 = 9</w:t>
      </w:r>
      <w:r w:rsidR="00B11123">
        <w:rPr>
          <w:rStyle w:val="FontStyle22"/>
        </w:rPr>
        <w:t>1</w:t>
      </w:r>
      <w:r w:rsidR="007F771F" w:rsidRPr="00296F3B">
        <w:rPr>
          <w:rStyle w:val="FontStyle22"/>
        </w:rPr>
        <w:t>,</w:t>
      </w:r>
      <w:r w:rsidR="009E580A">
        <w:rPr>
          <w:rStyle w:val="FontStyle22"/>
        </w:rPr>
        <w:t>7</w:t>
      </w:r>
      <w:r w:rsidR="000E1824" w:rsidRPr="00296F3B">
        <w:rPr>
          <w:rStyle w:val="FontStyle22"/>
        </w:rPr>
        <w:t>%</w:t>
      </w:r>
    </w:p>
    <w:p w:rsidR="00031FA1" w:rsidRDefault="00031FA1" w:rsidP="002B59F6">
      <w:pPr>
        <w:widowControl/>
        <w:autoSpaceDE/>
        <w:autoSpaceDN/>
        <w:adjustRightInd/>
        <w:rPr>
          <w:rStyle w:val="FontStyle22"/>
        </w:rPr>
      </w:pPr>
      <w:r>
        <w:rPr>
          <w:rStyle w:val="FontStyle22"/>
        </w:rPr>
        <w:br w:type="page"/>
      </w:r>
    </w:p>
    <w:p w:rsidR="00145B0E" w:rsidRPr="003E1298" w:rsidRDefault="00692BD7" w:rsidP="002B59F6">
      <w:pPr>
        <w:pStyle w:val="Style6"/>
        <w:widowControl/>
        <w:ind w:left="11199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lastRenderedPageBreak/>
        <w:t>Приложение 2</w:t>
      </w:r>
      <w:r w:rsidR="003E1298" w:rsidRPr="003E1298">
        <w:rPr>
          <w:rStyle w:val="FontStyle21"/>
          <w:sz w:val="22"/>
          <w:szCs w:val="22"/>
        </w:rPr>
        <w:br/>
      </w:r>
      <w:r w:rsidRPr="003E1298">
        <w:rPr>
          <w:rStyle w:val="FontStyle21"/>
          <w:sz w:val="22"/>
          <w:szCs w:val="22"/>
        </w:rPr>
        <w:t xml:space="preserve">к отчету о реализации вектора </w:t>
      </w:r>
      <w:r w:rsidR="005421B8">
        <w:rPr>
          <w:rStyle w:val="FontStyle21"/>
          <w:sz w:val="22"/>
          <w:szCs w:val="22"/>
        </w:rPr>
        <w:t xml:space="preserve">развития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Культура</w:t>
      </w:r>
      <w:r w:rsidR="003228A3">
        <w:rPr>
          <w:rStyle w:val="FontStyle21"/>
          <w:sz w:val="22"/>
          <w:szCs w:val="22"/>
        </w:rPr>
        <w:t>»</w:t>
      </w:r>
      <w:r w:rsidRPr="003E1298">
        <w:rPr>
          <w:rStyle w:val="FontStyle21"/>
          <w:sz w:val="22"/>
          <w:szCs w:val="22"/>
        </w:rPr>
        <w:t xml:space="preserve"> направления </w:t>
      </w:r>
      <w:bookmarkStart w:id="0" w:name="_GoBack"/>
      <w:bookmarkEnd w:id="0"/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Человеческий капитал</w:t>
      </w:r>
      <w:r w:rsidR="003228A3">
        <w:rPr>
          <w:rStyle w:val="FontStyle21"/>
          <w:sz w:val="22"/>
          <w:szCs w:val="22"/>
        </w:rPr>
        <w:t>»</w:t>
      </w:r>
      <w:r w:rsidR="00321945">
        <w:rPr>
          <w:rStyle w:val="FontStyle21"/>
          <w:sz w:val="22"/>
          <w:szCs w:val="22"/>
        </w:rPr>
        <w:t xml:space="preserve"> </w:t>
      </w:r>
      <w:r w:rsidR="005421B8">
        <w:rPr>
          <w:rStyle w:val="FontStyle21"/>
          <w:sz w:val="22"/>
          <w:szCs w:val="22"/>
        </w:rPr>
        <w:br/>
        <w:t>Стратегии города – 2050</w:t>
      </w:r>
    </w:p>
    <w:p w:rsidR="00692BD7" w:rsidRPr="003E1298" w:rsidRDefault="00692BD7" w:rsidP="002B59F6">
      <w:pPr>
        <w:pStyle w:val="Style6"/>
        <w:widowControl/>
        <w:ind w:left="11199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t xml:space="preserve">за </w:t>
      </w:r>
      <w:r w:rsidR="000F1B7B">
        <w:rPr>
          <w:rStyle w:val="FontStyle21"/>
          <w:sz w:val="22"/>
          <w:szCs w:val="22"/>
        </w:rPr>
        <w:t xml:space="preserve">1 полугодие </w:t>
      </w:r>
      <w:r w:rsidRPr="003E1298">
        <w:rPr>
          <w:rStyle w:val="FontStyle21"/>
          <w:sz w:val="22"/>
          <w:szCs w:val="22"/>
        </w:rPr>
        <w:t>202</w:t>
      </w:r>
      <w:r w:rsidR="000F1B7B">
        <w:rPr>
          <w:rStyle w:val="FontStyle21"/>
          <w:sz w:val="22"/>
          <w:szCs w:val="22"/>
        </w:rPr>
        <w:t>5</w:t>
      </w:r>
      <w:r w:rsidRPr="003E1298">
        <w:rPr>
          <w:rStyle w:val="FontStyle21"/>
          <w:sz w:val="22"/>
          <w:szCs w:val="22"/>
        </w:rPr>
        <w:t xml:space="preserve"> год</w:t>
      </w:r>
      <w:r w:rsidR="000F1B7B">
        <w:rPr>
          <w:rStyle w:val="FontStyle21"/>
          <w:sz w:val="22"/>
          <w:szCs w:val="22"/>
        </w:rPr>
        <w:t>а</w:t>
      </w:r>
    </w:p>
    <w:p w:rsidR="00692BD7" w:rsidRDefault="00692BD7" w:rsidP="002B59F6">
      <w:pPr>
        <w:pStyle w:val="Style19"/>
        <w:widowControl/>
        <w:spacing w:line="240" w:lineRule="auto"/>
        <w:ind w:left="1320" w:right="1008"/>
        <w:rPr>
          <w:sz w:val="20"/>
          <w:szCs w:val="20"/>
        </w:rPr>
      </w:pPr>
    </w:p>
    <w:p w:rsidR="003E1525" w:rsidRPr="003E1525" w:rsidRDefault="005421B8" w:rsidP="002B59F6">
      <w:pPr>
        <w:pStyle w:val="Style19"/>
        <w:widowControl/>
        <w:spacing w:line="240" w:lineRule="auto"/>
        <w:ind w:firstLine="0"/>
        <w:jc w:val="center"/>
        <w:rPr>
          <w:rStyle w:val="FontStyle21"/>
        </w:rPr>
      </w:pPr>
      <w:r>
        <w:rPr>
          <w:rStyle w:val="FontStyle21"/>
        </w:rPr>
        <w:t>Анализ</w:t>
      </w:r>
      <w:r w:rsidR="00692BD7">
        <w:rPr>
          <w:rStyle w:val="FontStyle21"/>
        </w:rPr>
        <w:t xml:space="preserve"> реализации плана мероприятий по реализации Стратегии город</w:t>
      </w:r>
      <w:r w:rsidR="006E7F6C">
        <w:rPr>
          <w:rStyle w:val="FontStyle21"/>
        </w:rPr>
        <w:t>а</w:t>
      </w:r>
      <w:r w:rsidR="00692BD7">
        <w:rPr>
          <w:rStyle w:val="FontStyle21"/>
        </w:rPr>
        <w:t xml:space="preserve"> </w:t>
      </w:r>
      <w:r>
        <w:rPr>
          <w:rStyle w:val="FontStyle21"/>
        </w:rPr>
        <w:t>– 2050</w:t>
      </w:r>
    </w:p>
    <w:p w:rsidR="00692BD7" w:rsidRDefault="003E1525" w:rsidP="002B59F6">
      <w:pPr>
        <w:pStyle w:val="Style6"/>
        <w:widowControl/>
        <w:ind w:left="571"/>
        <w:jc w:val="center"/>
        <w:rPr>
          <w:rStyle w:val="FontStyle21"/>
        </w:rPr>
      </w:pPr>
      <w:r w:rsidRPr="003E1525">
        <w:rPr>
          <w:rStyle w:val="FontStyle21"/>
        </w:rPr>
        <w:t xml:space="preserve">за </w:t>
      </w:r>
      <w:r w:rsidR="000F1B7B" w:rsidRPr="000F1B7B">
        <w:rPr>
          <w:rStyle w:val="FontStyle21"/>
        </w:rPr>
        <w:t>1 полугодие 2025 года</w:t>
      </w:r>
    </w:p>
    <w:p w:rsidR="000F1B7B" w:rsidRDefault="000F1B7B" w:rsidP="002B59F6">
      <w:pPr>
        <w:pStyle w:val="Style6"/>
        <w:widowControl/>
        <w:ind w:left="571"/>
        <w:jc w:val="center"/>
        <w:rPr>
          <w:rStyle w:val="FontStyle21"/>
        </w:rPr>
      </w:pPr>
    </w:p>
    <w:p w:rsidR="00692BD7" w:rsidRDefault="00692BD7" w:rsidP="002B59F6">
      <w:pPr>
        <w:widowControl/>
        <w:rPr>
          <w:sz w:val="2"/>
          <w:szCs w:val="2"/>
        </w:rPr>
      </w:pPr>
    </w:p>
    <w:tbl>
      <w:tblPr>
        <w:tblW w:w="1545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694"/>
        <w:gridCol w:w="1559"/>
        <w:gridCol w:w="1417"/>
        <w:gridCol w:w="1276"/>
        <w:gridCol w:w="6095"/>
      </w:tblGrid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Наименование мероприятия/события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Ожидаемый результат реализации</w:t>
            </w:r>
          </w:p>
          <w:p w:rsidR="00692BD7" w:rsidRPr="00645393" w:rsidRDefault="00692BD7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мероприятия/события (влияние на целевой показатель вектора)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Источник финансового обеспечения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Срок реализации мероприятия/ события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Этап реализации Стратегии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Информация об исполнении мероприятий</w:t>
            </w:r>
          </w:p>
        </w:tc>
      </w:tr>
      <w:tr w:rsidR="005421B8" w:rsidTr="0065238C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B8" w:rsidRPr="00645393" w:rsidRDefault="005421B8" w:rsidP="002B59F6">
            <w:pPr>
              <w:pStyle w:val="Style3"/>
              <w:widowControl/>
              <w:spacing w:line="240" w:lineRule="auto"/>
              <w:ind w:firstLine="0"/>
              <w:rPr>
                <w:rStyle w:val="FontStyle23"/>
              </w:rPr>
            </w:pPr>
            <w:r>
              <w:rPr>
                <w:rStyle w:val="FontStyle23"/>
              </w:rPr>
              <w:t>Направление «Человеческий капитал»</w:t>
            </w:r>
          </w:p>
        </w:tc>
      </w:tr>
      <w:tr w:rsidR="005421B8" w:rsidTr="009D452C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B8" w:rsidRPr="00645393" w:rsidRDefault="005421B8" w:rsidP="002B59F6">
            <w:pPr>
              <w:pStyle w:val="Style3"/>
              <w:widowControl/>
              <w:spacing w:line="240" w:lineRule="auto"/>
              <w:ind w:firstLine="0"/>
              <w:rPr>
                <w:rStyle w:val="FontStyle23"/>
              </w:rPr>
            </w:pPr>
            <w:r>
              <w:rPr>
                <w:rStyle w:val="FontStyle23"/>
              </w:rPr>
              <w:t>Вектор «Культура»</w:t>
            </w:r>
          </w:p>
        </w:tc>
      </w:tr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rPr>
                <w:rStyle w:val="FontStyle23"/>
              </w:rPr>
            </w:pPr>
            <w:r w:rsidRPr="00645393">
              <w:rPr>
                <w:rStyle w:val="FontStyle23"/>
              </w:rPr>
              <w:t>2.3.1. Мероприятия по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нормативно-правовому,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организационному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обеспечению,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регулированию развития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>обеспечивает достижение целевых показателей 37, 38, 4</w:t>
            </w:r>
            <w:r w:rsidR="005421B8">
              <w:rPr>
                <w:rStyle w:val="FontStyle23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5421B8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5421B8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left="2414" w:firstLine="0"/>
              <w:rPr>
                <w:rStyle w:val="FontStyle23"/>
              </w:rPr>
            </w:pPr>
            <w:r w:rsidRPr="00645393">
              <w:rPr>
                <w:rStyle w:val="FontStyle23"/>
              </w:rPr>
              <w:t>х</w:t>
            </w:r>
          </w:p>
        </w:tc>
      </w:tr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2.3.1.1. Подготовка изменений, дополнений по вопросам развития культуры в соответствующую муниципальную программу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2"/>
              <w:widowControl/>
              <w:spacing w:line="240" w:lineRule="auto"/>
              <w:ind w:left="14" w:hanging="14"/>
              <w:rPr>
                <w:rStyle w:val="FontStyle23"/>
              </w:rPr>
            </w:pPr>
            <w:r w:rsidRPr="00645393">
              <w:rPr>
                <w:rStyle w:val="FontStyle23"/>
              </w:rPr>
              <w:t>утверждение корректировок соответствующей муниципальной программы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Внесение изменений в муниципальную программу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Развитие культуры в городе Сургуте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 происходило в </w:t>
            </w:r>
            <w:r w:rsidR="00086C23" w:rsidRPr="00086C23">
              <w:rPr>
                <w:rStyle w:val="FontStyle23"/>
              </w:rPr>
              <w:t>1 полугоди</w:t>
            </w:r>
            <w:r w:rsidR="00086C23">
              <w:rPr>
                <w:rStyle w:val="FontStyle23"/>
              </w:rPr>
              <w:t>и</w:t>
            </w:r>
            <w:r w:rsidR="00086C23" w:rsidRPr="00086C23">
              <w:rPr>
                <w:rStyle w:val="FontStyle23"/>
              </w:rPr>
              <w:t xml:space="preserve"> 2025 года</w:t>
            </w:r>
            <w:r w:rsidRPr="00645393">
              <w:rPr>
                <w:rStyle w:val="FontStyle23"/>
              </w:rPr>
              <w:t xml:space="preserve"> своевременно</w:t>
            </w:r>
          </w:p>
        </w:tc>
      </w:tr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2.3.1.2. Повышение квалификации работников сферы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>число работников культуры, прошедших переподготовку и (или) повышение квалификации не менее 50 человек ежегодно (обеспечивает</w:t>
            </w:r>
            <w:r w:rsidR="00145B0E" w:rsidRPr="00645393">
              <w:rPr>
                <w:rStyle w:val="FontStyle23"/>
              </w:rPr>
              <w:t xml:space="preserve"> достижение целев</w:t>
            </w:r>
            <w:r w:rsidR="005421B8">
              <w:rPr>
                <w:rStyle w:val="FontStyle23"/>
              </w:rPr>
              <w:t>ого</w:t>
            </w:r>
            <w:r w:rsidR="00145B0E" w:rsidRPr="00645393">
              <w:rPr>
                <w:rStyle w:val="FontStyle23"/>
              </w:rPr>
              <w:t xml:space="preserve"> показател</w:t>
            </w:r>
            <w:r w:rsidR="005421B8">
              <w:rPr>
                <w:rStyle w:val="FontStyle23"/>
              </w:rPr>
              <w:t>я</w:t>
            </w:r>
            <w:r w:rsidR="00145B0E" w:rsidRPr="00645393">
              <w:rPr>
                <w:rStyle w:val="FontStyle23"/>
              </w:rPr>
              <w:t xml:space="preserve"> 37)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2B59F6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40CA" w:rsidRDefault="00086C23" w:rsidP="002B59F6">
            <w:pPr>
              <w:pStyle w:val="Style12"/>
              <w:widowControl/>
              <w:ind w:left="5" w:hanging="5"/>
              <w:rPr>
                <w:rStyle w:val="FontStyle23"/>
              </w:rPr>
            </w:pPr>
            <w:r>
              <w:rPr>
                <w:rStyle w:val="FontStyle23"/>
              </w:rPr>
              <w:t xml:space="preserve">В 2025 году </w:t>
            </w:r>
            <w:r w:rsidRPr="00086C23">
              <w:rPr>
                <w:rStyle w:val="FontStyle23"/>
              </w:rPr>
              <w:t xml:space="preserve">повышение квалификации </w:t>
            </w:r>
            <w:r w:rsidR="00D540CA">
              <w:rPr>
                <w:rStyle w:val="FontStyle23"/>
              </w:rPr>
              <w:t xml:space="preserve">35 </w:t>
            </w:r>
            <w:r w:rsidRPr="00086C23">
              <w:rPr>
                <w:rStyle w:val="FontStyle23"/>
              </w:rPr>
              <w:t xml:space="preserve">работников муниципальных учреждений культуры </w:t>
            </w:r>
            <w:r w:rsidR="00D540CA">
              <w:rPr>
                <w:rStyle w:val="FontStyle23"/>
              </w:rPr>
              <w:t xml:space="preserve">осуществляется </w:t>
            </w:r>
            <w:r w:rsidRPr="00086C23">
              <w:rPr>
                <w:rStyle w:val="FontStyle23"/>
              </w:rPr>
              <w:t>за счет средств федерального бюджета на базе Центров непрерывного образования и повышения квалификации творческих</w:t>
            </w:r>
            <w:r w:rsidR="00D540CA">
              <w:rPr>
                <w:rStyle w:val="FontStyle23"/>
              </w:rPr>
              <w:t xml:space="preserve"> </w:t>
            </w:r>
            <w:r w:rsidRPr="00086C23">
              <w:rPr>
                <w:rStyle w:val="FontStyle23"/>
              </w:rPr>
              <w:t>и управленческих кадров в сфере культуры в рамках комплекса процессных мероприятий «Обеспечение деятельности системы управления в сфере культуры» государственной программы Российской Федерации «Развитие культуры»</w:t>
            </w:r>
            <w:r w:rsidR="009272C5">
              <w:rPr>
                <w:rStyle w:val="FontStyle23"/>
              </w:rPr>
              <w:t>.</w:t>
            </w:r>
          </w:p>
          <w:p w:rsidR="009272C5" w:rsidRDefault="009272C5" w:rsidP="002B59F6">
            <w:pPr>
              <w:pStyle w:val="Style12"/>
              <w:widowControl/>
              <w:ind w:left="5" w:hanging="5"/>
              <w:rPr>
                <w:rStyle w:val="FontStyle23"/>
              </w:rPr>
            </w:pPr>
            <w:r>
              <w:rPr>
                <w:rStyle w:val="FontStyle23"/>
              </w:rPr>
              <w:lastRenderedPageBreak/>
              <w:t>Также согласно действующему законодательству запланировано повышение квалификации работников учреждений культуры (1 раз в пять лет) и дополнительного образования сферы культуры (1 раз в три года).</w:t>
            </w:r>
          </w:p>
          <w:p w:rsidR="009272C5" w:rsidRPr="00645393" w:rsidRDefault="009272C5" w:rsidP="002B59F6">
            <w:pPr>
              <w:pStyle w:val="Style12"/>
              <w:widowControl/>
              <w:ind w:left="5" w:hanging="5"/>
              <w:rPr>
                <w:rStyle w:val="FontStyle23"/>
              </w:rPr>
            </w:pPr>
            <w:r>
              <w:rPr>
                <w:rStyle w:val="FontStyle23"/>
              </w:rPr>
              <w:t xml:space="preserve">Показатель будет </w:t>
            </w:r>
            <w:r w:rsidR="00473209">
              <w:rPr>
                <w:rStyle w:val="FontStyle23"/>
              </w:rPr>
              <w:t>рассчитан по итогам года</w:t>
            </w:r>
          </w:p>
        </w:tc>
      </w:tr>
      <w:tr w:rsidR="00145B0E" w:rsidTr="002B59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0E" w:rsidRPr="00645393" w:rsidRDefault="00145B0E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2.3.1.3. Реализация новых форматов проведения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0E" w:rsidRPr="00645393" w:rsidRDefault="00145B0E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количество проведенных мероприятий нового формата - не менее 2 ед. ежегодно</w:t>
            </w:r>
            <w:r w:rsidR="00FC5BF0" w:rsidRPr="00645393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(обеспечивает достижение целевых показателей 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0E" w:rsidRPr="00645393" w:rsidRDefault="00145B0E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0E" w:rsidRPr="00645393" w:rsidRDefault="00145B0E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B0E" w:rsidRPr="00645393" w:rsidRDefault="00145B0E" w:rsidP="002B59F6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>В городе Сургуте стартовал «Фестиваль «Креативная энергия». Создание и организация фестиваля «Креативная энергия» стала возможной благодаря практике инициативного бюджетирования. Фестиваль состоит из трех больших мероприятий, которые пройдут в течение 2025 года.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>С 25 по 30 апреля прошел 1 этап фестиваля: состоялись уникальные мастер-классы по направлениям «Фото- и видеопроизводство», «Интерактивные цифровые технологии», «Звукорежиссура» и «Анимация и 3D-графика», реализуемым на отделении «Школа креативных индустрий» на базе МБУДО «Детская школа искусств № 1». Талантливые спикеры делились секретами мастерства и помогали участникам раскрыть творческий потенциал. Все мастер-классы были максимально ориентированы на практику. Участники слушали лекции, обменивались идеями, поддерживали друг друга и сразу же применяли полученные знания в процессе создания своих собственных проектов.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>12 мая начался 2 этап фестиваля: городской конкурс креативных индустрий «Арт-фьюжн» – это площадка для самых смелых и креативных идей, где можно продемонстрировать свои навыки, получить признание и вдохновение для новых свершений.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Цель проведения конкурса: популяризация творческих профессий, специальностей в сфере цифровых медиа, дизайна и технологии по направлениям фото- и видеопроизводство, интерактивные цифровые технологии, звукорежиссура и анимация и 3D-графика.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Конкурс приурочен к трем юбилейным датам, определяющим тематику работ: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- 80-летие Победы в Великой Отечественной войне;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- 95 лет со дня образования Ханты-Мансийского автономного округа - Югры;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>- 60 лет со дня присвоения Сургуту статуса города.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lastRenderedPageBreak/>
              <w:t>Форма участия в конкурсе: заочная. В конкурсе может принять участие любой житель города в возрасте от 12 до 35 лет (как индивидуально, так и в составе коллектива).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Конкурс проводится по трем возрастным категориям: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- от 12 до 14 лет включительно;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 xml:space="preserve">- от 15 до 17 лет включительно; </w:t>
            </w:r>
          </w:p>
          <w:p w:rsidR="00C77EDA" w:rsidRPr="00C77EDA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>- от 18 до 35 лет включительно.</w:t>
            </w:r>
          </w:p>
          <w:p w:rsidR="003E1525" w:rsidRPr="00645393" w:rsidRDefault="00C77EDA" w:rsidP="002B59F6">
            <w:pPr>
              <w:pStyle w:val="Style12"/>
              <w:widowControl/>
              <w:rPr>
                <w:rStyle w:val="FontStyle23"/>
              </w:rPr>
            </w:pPr>
            <w:r w:rsidRPr="00C77EDA">
              <w:rPr>
                <w:rStyle w:val="FontStyle23"/>
              </w:rPr>
              <w:t>Прием и регистрация заявок и работ осуществляется с 12 мая по 13 октября 2025 года на адрес электронной почты surgutkonkurs@yandex.ru. Объявление результатов: 19 ноября 2025 года.</w:t>
            </w:r>
          </w:p>
        </w:tc>
      </w:tr>
      <w:tr w:rsidR="00145B0E" w:rsidTr="003219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645393">
              <w:rPr>
                <w:sz w:val="22"/>
                <w:szCs w:val="22"/>
              </w:rPr>
              <w:lastRenderedPageBreak/>
              <w:t>2.3.1.4. Реализация плана мероприятий (</w:t>
            </w:r>
            <w:r w:rsidR="003228A3">
              <w:rPr>
                <w:sz w:val="22"/>
                <w:szCs w:val="22"/>
              </w:rPr>
              <w:t>«</w:t>
            </w:r>
            <w:r w:rsidRPr="00645393">
              <w:rPr>
                <w:sz w:val="22"/>
                <w:szCs w:val="22"/>
              </w:rPr>
              <w:t>дорожная карта</w:t>
            </w:r>
            <w:r w:rsidR="003228A3">
              <w:rPr>
                <w:sz w:val="22"/>
                <w:szCs w:val="22"/>
              </w:rPr>
              <w:t>»</w:t>
            </w:r>
            <w:r w:rsidRPr="00645393">
              <w:rPr>
                <w:sz w:val="22"/>
                <w:szCs w:val="22"/>
              </w:rPr>
              <w:t>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увеличение доли немуниципальных организаций, индивидуальных предпринимателей, предоставляющих социальные услуги сферы культуры, в общем числе организаций сферы культуры на 2% ежегодно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2B59F6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80" w:rsidRDefault="00CD323E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Комите</w:t>
            </w:r>
            <w:r w:rsidR="00D74B69" w:rsidRPr="00D74B69">
              <w:rPr>
                <w:rStyle w:val="FontStyle23"/>
              </w:rPr>
              <w:t>т культуры Администрации города ведет реестр действующих на территории города Сургута социально ориентированных некоммерческих организаций и субъектов социального предпринимательства, осуществляющих деятельность в сфере культуры. Актуализация реестра потенциальных поставщиков социальных услуг в сфере культуры производится регулярно</w:t>
            </w:r>
            <w:r w:rsidR="0031008D">
              <w:t xml:space="preserve"> (</w:t>
            </w:r>
            <w:r w:rsidR="0031008D" w:rsidRPr="0031008D">
              <w:rPr>
                <w:rStyle w:val="FontStyle23"/>
              </w:rPr>
              <w:t>https://admsurgut.ru/rubric/22096/Prikazy-strukturnyh-podrazdeleniy-ob-utverzhdenii-perechnya-nemunicipalnyh-organizaciy-potencialnyh-postavschikov-socialnyh-uslug</w:t>
            </w:r>
            <w:r w:rsidR="0031008D">
              <w:rPr>
                <w:rStyle w:val="FontStyle23"/>
              </w:rPr>
              <w:t>)</w:t>
            </w:r>
            <w:r w:rsidR="00D74B69" w:rsidRPr="00D74B69">
              <w:rPr>
                <w:rStyle w:val="FontStyle23"/>
              </w:rPr>
              <w:t xml:space="preserve">. </w:t>
            </w:r>
          </w:p>
          <w:p w:rsidR="00D26180" w:rsidRPr="00645393" w:rsidRDefault="00C53FD6" w:rsidP="009A57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C53FD6">
              <w:rPr>
                <w:rStyle w:val="FontStyle23"/>
              </w:rPr>
              <w:t>В 2025 году планируется у</w:t>
            </w:r>
            <w:r w:rsidR="009A5793">
              <w:rPr>
                <w:rStyle w:val="FontStyle23"/>
              </w:rPr>
              <w:t>величить реестр поставщиков до 70 негосударственных организаций</w:t>
            </w:r>
          </w:p>
        </w:tc>
      </w:tr>
      <w:tr w:rsidR="00B06443" w:rsidTr="002B59F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645393">
              <w:rPr>
                <w:sz w:val="22"/>
                <w:szCs w:val="22"/>
              </w:rPr>
              <w:t>2.3.1.5. Осуществление мониторинга уровня удовлетворенности населения доступностью</w:t>
            </w:r>
            <w:r w:rsidR="00CD323E">
              <w:rPr>
                <w:sz w:val="22"/>
                <w:szCs w:val="22"/>
              </w:rPr>
              <w:br/>
            </w:r>
            <w:r w:rsidRPr="00645393">
              <w:rPr>
                <w:sz w:val="22"/>
                <w:szCs w:val="22"/>
              </w:rPr>
              <w:t>и качеством услуг организаций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достижение уровня удовлетворенности населения доступностью и качеством услуг организаций культуры: к 2026 году - не менее </w:t>
            </w:r>
            <w:r w:rsidRPr="00645393">
              <w:rPr>
                <w:rStyle w:val="FontStyle22"/>
              </w:rPr>
              <w:t>56,2%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3" w:rsidRPr="00645393" w:rsidRDefault="00CD323E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CD323E">
              <w:rPr>
                <w:rStyle w:val="FontStyle23"/>
              </w:rPr>
              <w:t xml:space="preserve">Значение целевого показателя «Уровень удовлетворенности населения доступностью и качеством услуг организаций культуры, % от числа опрошенных» </w:t>
            </w:r>
            <w:r w:rsidR="007B5B16">
              <w:rPr>
                <w:rStyle w:val="FontStyle23"/>
              </w:rPr>
              <w:t>определяется по итогам года</w:t>
            </w:r>
            <w:r w:rsidRPr="00CD323E">
              <w:rPr>
                <w:rStyle w:val="FontStyle23"/>
              </w:rPr>
              <w:t xml:space="preserve"> </w:t>
            </w:r>
          </w:p>
        </w:tc>
      </w:tr>
      <w:tr w:rsidR="00B06443" w:rsidTr="002B59F6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>2.3.2. Мероприятия по инфраструктурному обеспечению развития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 xml:space="preserve">обеспечивает достижение целевых показателей 2, 37, 38, </w:t>
            </w:r>
            <w:r w:rsidR="0031008D">
              <w:rPr>
                <w:rStyle w:val="FontStyle22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31008D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31008D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3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ind w:left="2414"/>
              <w:rPr>
                <w:rStyle w:val="FontStyle22"/>
              </w:rPr>
            </w:pPr>
            <w:r w:rsidRPr="00645393">
              <w:rPr>
                <w:rStyle w:val="FontStyle22"/>
              </w:rPr>
              <w:t>х</w:t>
            </w:r>
          </w:p>
        </w:tc>
      </w:tr>
      <w:tr w:rsidR="00B06443" w:rsidTr="002B59F6"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lastRenderedPageBreak/>
              <w:t xml:space="preserve">2.3.2.1. Реализация флагманского проекта </w:t>
            </w:r>
            <w:r w:rsidR="003228A3">
              <w:rPr>
                <w:rStyle w:val="FontStyle22"/>
              </w:rPr>
              <w:t>«</w:t>
            </w:r>
            <w:r w:rsidRPr="00645393">
              <w:rPr>
                <w:rStyle w:val="FontStyle22"/>
              </w:rPr>
              <w:t>Сургут - культурное пространство ХМАО -Югры</w:t>
            </w:r>
            <w:r w:rsidR="003228A3">
              <w:rPr>
                <w:rStyle w:val="FontStyle22"/>
              </w:rPr>
              <w:t>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 xml:space="preserve">обеспечивает достижение целевых показателей 37, 38, </w:t>
            </w:r>
            <w:r w:rsidR="0031008D">
              <w:rPr>
                <w:rStyle w:val="FontStyle22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бюджетные и (или)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3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ind w:left="2414"/>
              <w:rPr>
                <w:rStyle w:val="FontStyle22"/>
              </w:rPr>
            </w:pPr>
          </w:p>
        </w:tc>
      </w:tr>
      <w:tr w:rsidR="00B06443" w:rsidTr="002B59F6"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22"/>
              </w:rPr>
            </w:pPr>
            <w:r w:rsidRPr="00645393">
              <w:rPr>
                <w:rStyle w:val="FontStyle22"/>
              </w:rPr>
              <w:t>реконструкция объектов:</w:t>
            </w:r>
          </w:p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 xml:space="preserve">к 2028 году - 1 объект (МАУ </w:t>
            </w:r>
            <w:r w:rsidR="003228A3">
              <w:rPr>
                <w:rStyle w:val="FontStyle22"/>
              </w:rPr>
              <w:t>«</w:t>
            </w:r>
            <w:r w:rsidRPr="00645393">
              <w:rPr>
                <w:rStyle w:val="FontStyle22"/>
              </w:rPr>
              <w:t>Городской культурный центр</w:t>
            </w:r>
            <w:r w:rsidR="003228A3">
              <w:rPr>
                <w:rStyle w:val="FontStyle22"/>
              </w:rPr>
              <w:t>»</w:t>
            </w:r>
            <w:r w:rsidRPr="00645393">
              <w:rPr>
                <w:rStyle w:val="FontStyle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2028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645393" w:rsidRDefault="00B06443" w:rsidP="002B59F6">
            <w:pPr>
              <w:pStyle w:val="Style13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2027 - 2031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443" w:rsidRPr="00C53FD6" w:rsidRDefault="00E16A67" w:rsidP="002B59F6">
            <w:pPr>
              <w:rPr>
                <w:rStyle w:val="FontStyle22"/>
                <w:rFonts w:eastAsiaTheme="minorHAnsi"/>
                <w:color w:val="FF0000"/>
              </w:rPr>
            </w:pPr>
            <w:r w:rsidRPr="00C53FD6">
              <w:rPr>
                <w:rFonts w:eastAsiaTheme="minorHAnsi"/>
                <w:sz w:val="22"/>
                <w:szCs w:val="22"/>
              </w:rPr>
              <w:t xml:space="preserve">Согласно материалам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утвержденного решением Думы города от 03.12.2024 № 703-VII ДГ, принято решение по новому местоположению объекта </w:t>
            </w:r>
            <w:r w:rsidR="00C53FD6" w:rsidRPr="00C53FD6">
              <w:rPr>
                <w:rFonts w:eastAsiaTheme="minorHAnsi"/>
                <w:sz w:val="22"/>
                <w:szCs w:val="22"/>
              </w:rPr>
              <w:t>«</w:t>
            </w:r>
            <w:r w:rsidRPr="00C53FD6">
              <w:rPr>
                <w:rFonts w:eastAsiaTheme="minorHAnsi"/>
                <w:sz w:val="22"/>
                <w:szCs w:val="22"/>
              </w:rPr>
              <w:t>М</w:t>
            </w:r>
            <w:r w:rsidR="00C53FD6" w:rsidRPr="00C53FD6">
              <w:rPr>
                <w:rFonts w:eastAsiaTheme="minorHAnsi"/>
                <w:sz w:val="22"/>
                <w:szCs w:val="22"/>
              </w:rPr>
              <w:t>АУ «Городской культурный центр». В связи с этим муниципальный контракт на реконструкцию существующего объекта расторгнут</w:t>
            </w:r>
          </w:p>
        </w:tc>
      </w:tr>
      <w:tr w:rsidR="00B06443" w:rsidTr="00321945"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ind w:firstLine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создание объектов: к 2036 году - 4 объекта (театр актера и куклы, отдельное здание для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художественный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отдельное здание для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краеведческий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>, экспозиционно -выставочные площади)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к 2036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2032-2036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67" w:rsidRPr="00C53FD6" w:rsidRDefault="00E16A67" w:rsidP="002B59F6">
            <w:pPr>
              <w:pStyle w:val="Style12"/>
              <w:widowControl/>
              <w:spacing w:line="240" w:lineRule="auto"/>
              <w:rPr>
                <w:rStyle w:val="FontStyle23"/>
                <w:u w:val="single"/>
              </w:rPr>
            </w:pPr>
            <w:r w:rsidRPr="00C53FD6">
              <w:rPr>
                <w:rStyle w:val="FontStyle23"/>
                <w:u w:val="single"/>
              </w:rPr>
              <w:t xml:space="preserve">Театра актера и куклы </w:t>
            </w:r>
          </w:p>
          <w:p w:rsidR="00E16A67" w:rsidRPr="002B59F6" w:rsidRDefault="00321945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C53FD6">
              <w:rPr>
                <w:rStyle w:val="FontStyle23"/>
              </w:rPr>
              <w:t>Единым документом территориального планирования и градостроительного зонирования</w:t>
            </w:r>
            <w:r w:rsidR="00E16A67" w:rsidRPr="00C53FD6">
              <w:rPr>
                <w:rStyle w:val="FontStyle23"/>
              </w:rPr>
              <w:t>,</w:t>
            </w:r>
            <w:r w:rsidR="00E16A67" w:rsidRPr="00C53FD6">
              <w:rPr>
                <w:rFonts w:eastAsiaTheme="minorHAnsi"/>
              </w:rPr>
              <w:t xml:space="preserve"> утвержденным решением Думы города от 03.12.2024 № 703-VII ДГ,</w:t>
            </w:r>
            <w:r w:rsidRPr="00C53FD6">
              <w:rPr>
                <w:rStyle w:val="FontStyle23"/>
              </w:rPr>
              <w:t xml:space="preserve"> предусмотрено строительство объекта в районе парка за Саймой. Администрацией города проводится работа по строительств</w:t>
            </w:r>
            <w:r w:rsidR="00E16A67" w:rsidRPr="00C53FD6">
              <w:rPr>
                <w:rStyle w:val="FontStyle23"/>
              </w:rPr>
              <w:t>у</w:t>
            </w:r>
            <w:r w:rsidRPr="00C53FD6">
              <w:rPr>
                <w:rStyle w:val="FontStyle23"/>
              </w:rPr>
              <w:t xml:space="preserve"> здания </w:t>
            </w:r>
            <w:r w:rsidR="00E16A67" w:rsidRPr="00C53FD6">
              <w:rPr>
                <w:rStyle w:val="FontStyle23"/>
              </w:rPr>
              <w:t>театра</w:t>
            </w:r>
            <w:r w:rsidRPr="00C53FD6">
              <w:rPr>
                <w:rStyle w:val="FontStyle23"/>
              </w:rPr>
              <w:t xml:space="preserve"> в рамках комплексного развития данной территории. Разработаны концептуальные решения по фасадам и планировочн</w:t>
            </w:r>
            <w:r w:rsidR="002B59F6">
              <w:rPr>
                <w:rStyle w:val="FontStyle23"/>
              </w:rPr>
              <w:t>ым решениям здания театра кукол</w:t>
            </w:r>
          </w:p>
        </w:tc>
      </w:tr>
      <w:tr w:rsidR="00B06443" w:rsidTr="00321945"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 2050 году - 1 объект (библиотечный центр)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к 2050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2045-2050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2B59F6">
            <w:pPr>
              <w:pStyle w:val="Style7"/>
              <w:widowControl/>
              <w:spacing w:line="240" w:lineRule="auto"/>
              <w:ind w:firstLine="5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х</w:t>
            </w:r>
          </w:p>
        </w:tc>
      </w:tr>
      <w:tr w:rsidR="00AE6E07" w:rsidTr="00321945"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645393">
              <w:rPr>
                <w:rStyle w:val="FontStyle23"/>
              </w:rPr>
              <w:t>2.3.2.2. Развитие инфраструктуры отрасли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обеспечивает достижение целевых показателей 2, 37, 38, </w:t>
            </w:r>
            <w:r w:rsidR="001513F6">
              <w:rPr>
                <w:rStyle w:val="FontStyle23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645393">
              <w:rPr>
                <w:rStyle w:val="FontStyle23"/>
              </w:rPr>
              <w:t>бюджетные и (или)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1513F6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1513F6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х</w:t>
            </w:r>
          </w:p>
        </w:tc>
      </w:tr>
      <w:tr w:rsidR="00AE6E07" w:rsidTr="00321945"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widowControl/>
              <w:rPr>
                <w:rStyle w:val="FontStyle23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реконструкция объектов: к 2026 году - 1 объект (музейно-выставочное здание мемориального комплекса геологов-первопроходцев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Дом Ф.К. Салманова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краеведческий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>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77" w:rsidRPr="00645393" w:rsidRDefault="00321945" w:rsidP="002B59F6">
            <w:pPr>
              <w:pStyle w:val="Style12"/>
              <w:widowControl/>
              <w:spacing w:line="240" w:lineRule="auto"/>
              <w:rPr>
                <w:sz w:val="22"/>
                <w:szCs w:val="22"/>
              </w:rPr>
            </w:pPr>
            <w:r w:rsidRPr="00C53FD6">
              <w:rPr>
                <w:rStyle w:val="FontStyle23"/>
              </w:rPr>
              <w:t xml:space="preserve">Администрацией города проводится работа по строительству музейно-выставочного павильона на территории музейного комплекса, </w:t>
            </w:r>
            <w:r w:rsidR="00E16A67" w:rsidRPr="00C53FD6">
              <w:rPr>
                <w:rStyle w:val="FontStyle21"/>
                <w:sz w:val="22"/>
                <w:szCs w:val="22"/>
              </w:rPr>
              <w:t>в 2025 году выполнена проектная документация на строительство объекта</w:t>
            </w:r>
          </w:p>
        </w:tc>
      </w:tr>
      <w:tr w:rsidR="00AE6E07" w:rsidTr="002B59F6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2.3.3. Мероприятия по информационно-маркетинговому </w:t>
            </w:r>
            <w:r w:rsidRPr="00645393">
              <w:rPr>
                <w:rStyle w:val="FontStyle23"/>
              </w:rPr>
              <w:lastRenderedPageBreak/>
              <w:t>обеспечению развития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обеспечивает достижение целевых показателей 37, 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1513F6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1513F6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6"/>
              <w:widowControl/>
              <w:jc w:val="center"/>
              <w:rPr>
                <w:sz w:val="22"/>
                <w:szCs w:val="22"/>
              </w:rPr>
            </w:pPr>
            <w:r w:rsidRPr="00645393">
              <w:rPr>
                <w:sz w:val="22"/>
                <w:szCs w:val="22"/>
              </w:rPr>
              <w:t>х</w:t>
            </w:r>
          </w:p>
        </w:tc>
      </w:tr>
      <w:tr w:rsidR="00AE6E07" w:rsidTr="002B59F6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2.3.3.1. Использование современных инновационных информационных и коммуникационных технологий в сфере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наличие официальных сайтов, страниц в социальных сетях у всех учреждений культуры к 2026 году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77" w:rsidRPr="00645393" w:rsidRDefault="002A747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15 учреждений культуры имеют официальные сайты, которые содержат актуальную информацию о деятельности учреждений: правоустанавливающие документы, цели и задачи, перечень основных видов деятельности, условия оказания услуг (выполнения работ), результаты деятельности и достижения.</w:t>
            </w:r>
          </w:p>
          <w:p w:rsidR="00AE6E07" w:rsidRPr="00645393" w:rsidRDefault="002A7477" w:rsidP="002B59F6">
            <w:pPr>
              <w:pStyle w:val="Style12"/>
              <w:widowControl/>
              <w:spacing w:line="240" w:lineRule="auto"/>
              <w:rPr>
                <w:sz w:val="22"/>
                <w:szCs w:val="22"/>
              </w:rPr>
            </w:pPr>
            <w:r w:rsidRPr="00645393">
              <w:rPr>
                <w:rStyle w:val="FontStyle23"/>
              </w:rPr>
              <w:t>Информацию о проводимых мероприятиях учреждения культуры размещают на страницах социальных сетей, других Интернет-ресурсах (vk, ok.ru, telegram и др.)</w:t>
            </w:r>
          </w:p>
        </w:tc>
      </w:tr>
      <w:tr w:rsidR="00AE6E07" w:rsidTr="002B59F6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  <w:highlight w:val="yellow"/>
              </w:rPr>
            </w:pPr>
            <w:r w:rsidRPr="008E3E5D">
              <w:rPr>
                <w:rStyle w:val="FontStyle23"/>
              </w:rPr>
              <w:t>2.3.3.2. Продвижение на всероссийский и региональный уровни масштабных культурных проектов и событий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организация проведения выставок, форумов, фестивалей, масштабных культурных проектов, событий - не менее 5 ежегодно (обеспечивает достижение целев</w:t>
            </w:r>
            <w:r w:rsidR="001513F6">
              <w:rPr>
                <w:rStyle w:val="FontStyle23"/>
              </w:rPr>
              <w:t>ого</w:t>
            </w:r>
            <w:r w:rsidRPr="00645393">
              <w:rPr>
                <w:rStyle w:val="FontStyle23"/>
              </w:rPr>
              <w:t xml:space="preserve"> показател</w:t>
            </w:r>
            <w:r w:rsidR="001513F6">
              <w:rPr>
                <w:rStyle w:val="FontStyle23"/>
              </w:rPr>
              <w:t>я</w:t>
            </w:r>
            <w:r w:rsidRPr="00645393">
              <w:rPr>
                <w:rStyle w:val="FontStyle23"/>
              </w:rPr>
              <w:t xml:space="preserve"> 37)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</w:t>
            </w:r>
            <w:r w:rsidR="008A5C8B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внебюджетные</w:t>
            </w:r>
            <w:r w:rsidR="008A5C8B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CC" w:rsidRDefault="00740B17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740B17">
              <w:rPr>
                <w:sz w:val="22"/>
                <w:szCs w:val="22"/>
              </w:rPr>
              <w:t xml:space="preserve">1) </w:t>
            </w:r>
            <w:r w:rsidR="007B5B16" w:rsidRPr="00740B17">
              <w:rPr>
                <w:sz w:val="22"/>
                <w:szCs w:val="22"/>
              </w:rPr>
              <w:t xml:space="preserve">Молодёжный фестиваль искусств «Зелёный шум» – творческий бренд Югры, проект Сургутской филармонии. Участники – молодые деятели искусства, которым нет ещё и 20 лет, но они уже являются лауреатами международных конкурсов, обладателями престижных премий. Каждый год президент фестиваля, заслуженная артистка России Екатерина Мечетина, приглашает к участию не только юных виртуозов, но и признанных мастеров, демонстрирующих высочайший уровень исполнительского мастерства в самых разных </w:t>
            </w:r>
            <w:r w:rsidR="00DB0F85">
              <w:rPr>
                <w:sz w:val="22"/>
                <w:szCs w:val="22"/>
              </w:rPr>
              <w:t>жанрах и направлениях искусства</w:t>
            </w:r>
            <w:r w:rsidR="00B6694D">
              <w:rPr>
                <w:sz w:val="22"/>
                <w:szCs w:val="22"/>
              </w:rPr>
              <w:t>.</w:t>
            </w:r>
          </w:p>
          <w:p w:rsidR="002B59F6" w:rsidRPr="002B59F6" w:rsidRDefault="00AB4745" w:rsidP="002B59F6">
            <w:pPr>
              <w:pStyle w:val="Style1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2B59F6" w:rsidRPr="002B59F6">
              <w:rPr>
                <w:sz w:val="22"/>
                <w:szCs w:val="22"/>
              </w:rPr>
              <w:t xml:space="preserve">С </w:t>
            </w:r>
            <w:r w:rsidR="002B59F6">
              <w:rPr>
                <w:sz w:val="22"/>
                <w:szCs w:val="22"/>
              </w:rPr>
              <w:t>0</w:t>
            </w:r>
            <w:r w:rsidR="002B59F6" w:rsidRPr="002B59F6">
              <w:rPr>
                <w:sz w:val="22"/>
                <w:szCs w:val="22"/>
              </w:rPr>
              <w:t xml:space="preserve">5 по </w:t>
            </w:r>
            <w:r w:rsidR="002B59F6">
              <w:rPr>
                <w:sz w:val="22"/>
                <w:szCs w:val="22"/>
              </w:rPr>
              <w:t>0</w:t>
            </w:r>
            <w:r w:rsidR="002B59F6" w:rsidRPr="002B59F6">
              <w:rPr>
                <w:sz w:val="22"/>
                <w:szCs w:val="22"/>
              </w:rPr>
              <w:t>8 июня в городе Омске состоялся IV Международный фестиваль-конкурс хоровых коллективов и вокальных ансамблей «Хоровые игры Сибири-2025». Это масштабный проект, направленный на поддержку и развитие профессионального и любительского хорового исполнительства. По итогам заочного этапа вокальный ансамбль «Альтус» Городского культурного центра прошел конкурсный отбор и получил право представлять наш город на этом престижном фестивале.</w:t>
            </w:r>
          </w:p>
          <w:p w:rsidR="002B59F6" w:rsidRPr="002B59F6" w:rsidRDefault="002B59F6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2B59F6">
              <w:rPr>
                <w:sz w:val="22"/>
                <w:szCs w:val="22"/>
              </w:rPr>
              <w:t>Эмоционально и с настоящим артистизмом Образцовый художественный коллектив вокальный ансамбль «Альтус» выступил на конкурсе, исполнив композиции «Воздушный змей» и «Песенка велосипедиста». А в борьбе за Гран-при ансамбль покорил зрителей и жюри песней «И кое-что ещё» с элементами театрализации.</w:t>
            </w:r>
          </w:p>
          <w:p w:rsidR="002B59F6" w:rsidRPr="002B59F6" w:rsidRDefault="002B59F6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2B59F6">
              <w:rPr>
                <w:sz w:val="22"/>
                <w:szCs w:val="22"/>
              </w:rPr>
              <w:t>Коллектив по</w:t>
            </w:r>
            <w:r w:rsidR="00B6694D">
              <w:rPr>
                <w:sz w:val="22"/>
                <w:szCs w:val="22"/>
              </w:rPr>
              <w:t>луч</w:t>
            </w:r>
            <w:r w:rsidRPr="002B59F6">
              <w:rPr>
                <w:sz w:val="22"/>
                <w:szCs w:val="22"/>
              </w:rPr>
              <w:t xml:space="preserve">ил диплом Лауреата I степени в номинации «Эстрадные хоры и ансамбли». </w:t>
            </w:r>
            <w:r>
              <w:rPr>
                <w:sz w:val="22"/>
                <w:szCs w:val="22"/>
              </w:rPr>
              <w:t>Р</w:t>
            </w:r>
            <w:r w:rsidRPr="002B59F6">
              <w:rPr>
                <w:sz w:val="22"/>
                <w:szCs w:val="22"/>
              </w:rPr>
              <w:t xml:space="preserve">уководитель ансамбля Екатерина Борисовна Шеберстова была удостоена </w:t>
            </w:r>
            <w:r w:rsidRPr="002B59F6">
              <w:rPr>
                <w:sz w:val="22"/>
                <w:szCs w:val="22"/>
              </w:rPr>
              <w:lastRenderedPageBreak/>
              <w:t>благодарственного письма за большой вклад в развитие хорового искусства и поддержку культурного пространства.</w:t>
            </w:r>
          </w:p>
          <w:p w:rsidR="00AB4745" w:rsidRPr="00645393" w:rsidRDefault="002B59F6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2B59F6">
              <w:rPr>
                <w:sz w:val="22"/>
                <w:szCs w:val="22"/>
              </w:rPr>
              <w:t>Для всех участников проводилась большая образовательная программа, включающая в себя мастер-классы, круглые столы от именитых членов жюри, а также творческие встречи с профессиональными коллективами.</w:t>
            </w:r>
          </w:p>
        </w:tc>
      </w:tr>
      <w:tr w:rsidR="00AE6E0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  <w:highlight w:val="yellow"/>
              </w:rPr>
            </w:pPr>
            <w:r w:rsidRPr="00D74B69">
              <w:rPr>
                <w:rStyle w:val="FontStyle23"/>
              </w:rPr>
              <w:lastRenderedPageBreak/>
              <w:t>2.3.3.3. Содействие в организации и проведении совместных мероприятий в сфере культуры крупной городской агломерации Сургут - Нефтеюганск и Ханты-Мансийского автономного округа -Югры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количество мероприятий, по которым оказано содействие:</w:t>
            </w:r>
          </w:p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 2024 по 2036 год - не менее 3 ед. в год;</w:t>
            </w:r>
          </w:p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 2037 по 2044 год - не менее 5 ед. в год;</w:t>
            </w:r>
          </w:p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 2045 по 2050 год - не менее 5 ед. в год</w:t>
            </w:r>
          </w:p>
          <w:p w:rsidR="00AE6E07" w:rsidRPr="00645393" w:rsidRDefault="00AE6E0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(обеспечивает достижение целевых показателей 37, 39)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AE6E07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2B59F6" w:rsidP="002B59F6">
            <w:pPr>
              <w:pStyle w:val="Style16"/>
              <w:widowControl/>
              <w:rPr>
                <w:sz w:val="22"/>
                <w:szCs w:val="22"/>
              </w:rPr>
            </w:pPr>
            <w:r w:rsidRPr="002B59F6">
              <w:rPr>
                <w:sz w:val="22"/>
                <w:szCs w:val="22"/>
              </w:rPr>
              <w:t>В 1 полугодии 2025 года мероприятия не проводились</w:t>
            </w:r>
          </w:p>
        </w:tc>
      </w:tr>
      <w:tr w:rsidR="00B303F0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F0" w:rsidRPr="00645393" w:rsidRDefault="00B303F0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2.3.3.4. Мероприятия, направленные на привлечение инвестиций, обеспечивающих развитие инфраструктуры отрасли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B69" w:rsidRDefault="00B303F0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количество видеороликов на официальном портале Администрации города, публикаций в средствах массовой информации о мероприятиях в сфере культуры - не менее 5 ед. ежегодно;</w:t>
            </w:r>
          </w:p>
          <w:p w:rsidR="005867E7" w:rsidRDefault="005867E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5867E7" w:rsidRDefault="005867E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5867E7" w:rsidRDefault="005867E7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617C84" w:rsidRDefault="00617C84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B303F0" w:rsidRPr="00645393" w:rsidRDefault="00B303F0" w:rsidP="002B59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формирование и обновление инвестиционных предложений - не менее 1 раза в год;</w:t>
            </w:r>
          </w:p>
          <w:p w:rsidR="00D74B69" w:rsidRDefault="00B303F0" w:rsidP="002B59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размещение информации о планируемых к реализации объектах в сети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Интернет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на инвестиционном портале </w:t>
            </w:r>
            <w:r w:rsidRPr="00645393">
              <w:rPr>
                <w:rStyle w:val="FontStyle23"/>
              </w:rPr>
              <w:lastRenderedPageBreak/>
              <w:t>города Сургута - не менее 2 раз в год;</w:t>
            </w:r>
          </w:p>
          <w:p w:rsidR="00B303F0" w:rsidRPr="00645393" w:rsidRDefault="00B303F0" w:rsidP="002B59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участие в лекциях, семинарах по повышению квалификации муниципальных служащих в вопросах инвестиционной деятельности </w:t>
            </w:r>
            <w:r w:rsidR="00641107">
              <w:rPr>
                <w:rStyle w:val="FontStyle23"/>
              </w:rPr>
              <w:t>–</w:t>
            </w:r>
            <w:r w:rsidRPr="00645393">
              <w:rPr>
                <w:rStyle w:val="FontStyle23"/>
              </w:rPr>
              <w:t xml:space="preserve"> не менее 1 раза в год (обеспечивает достижение целевых показателей 37)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F0" w:rsidRPr="00645393" w:rsidRDefault="00B303F0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F0" w:rsidRPr="00645393" w:rsidRDefault="00B303F0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F0" w:rsidRPr="00617C84" w:rsidRDefault="00B303F0" w:rsidP="002B59F6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17C84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9C" w:rsidRPr="004D72C0" w:rsidRDefault="0074699C" w:rsidP="002B59F6">
            <w:pPr>
              <w:pStyle w:val="Style16"/>
              <w:widowControl/>
              <w:rPr>
                <w:rStyle w:val="FontStyle23"/>
              </w:rPr>
            </w:pPr>
            <w:r w:rsidRPr="00617C84">
              <w:rPr>
                <w:rStyle w:val="FontStyle23"/>
              </w:rPr>
              <w:t xml:space="preserve">Количество публикаций в средствах массовой информации о </w:t>
            </w:r>
            <w:r w:rsidRPr="004D72C0">
              <w:rPr>
                <w:rStyle w:val="FontStyle23"/>
              </w:rPr>
              <w:t>мероприятиях</w:t>
            </w:r>
            <w:r w:rsidR="00641107" w:rsidRPr="004D72C0">
              <w:rPr>
                <w:rStyle w:val="FontStyle23"/>
              </w:rPr>
              <w:t>, проводимых учреждениями</w:t>
            </w:r>
            <w:r w:rsidR="00815B03" w:rsidRPr="004D72C0">
              <w:rPr>
                <w:rStyle w:val="FontStyle23"/>
              </w:rPr>
              <w:t xml:space="preserve"> культуры</w:t>
            </w:r>
            <w:r w:rsidR="005867E7" w:rsidRPr="004D72C0">
              <w:rPr>
                <w:rStyle w:val="FontStyle23"/>
              </w:rPr>
              <w:t xml:space="preserve"> в</w:t>
            </w:r>
            <w:r w:rsidR="00DF7372" w:rsidRPr="004D72C0">
              <w:rPr>
                <w:rStyle w:val="FontStyle23"/>
              </w:rPr>
              <w:t xml:space="preserve"> </w:t>
            </w:r>
            <w:r w:rsidR="00582A37" w:rsidRPr="004D72C0">
              <w:rPr>
                <w:rStyle w:val="FontStyle23"/>
              </w:rPr>
              <w:t xml:space="preserve">1 полугодии </w:t>
            </w:r>
            <w:r w:rsidR="00DF7372" w:rsidRPr="004D72C0">
              <w:rPr>
                <w:rStyle w:val="FontStyle23"/>
              </w:rPr>
              <w:t>202</w:t>
            </w:r>
            <w:r w:rsidR="00582A37" w:rsidRPr="004D72C0">
              <w:rPr>
                <w:rStyle w:val="FontStyle23"/>
              </w:rPr>
              <w:t>5</w:t>
            </w:r>
            <w:r w:rsidR="00DF7372" w:rsidRPr="004D72C0">
              <w:rPr>
                <w:rStyle w:val="FontStyle23"/>
              </w:rPr>
              <w:t xml:space="preserve"> год</w:t>
            </w:r>
            <w:r w:rsidR="00582A37" w:rsidRPr="004D72C0">
              <w:rPr>
                <w:rStyle w:val="FontStyle23"/>
              </w:rPr>
              <w:t>а</w:t>
            </w:r>
            <w:r w:rsidR="00DF7372" w:rsidRPr="004D72C0">
              <w:rPr>
                <w:rStyle w:val="FontStyle23"/>
              </w:rPr>
              <w:t xml:space="preserve"> составило</w:t>
            </w:r>
            <w:r w:rsidR="005867E7" w:rsidRPr="004D72C0">
              <w:rPr>
                <w:rStyle w:val="FontStyle23"/>
              </w:rPr>
              <w:t xml:space="preserve"> (предварительные данные)</w:t>
            </w:r>
            <w:r w:rsidRPr="004D72C0">
              <w:rPr>
                <w:rStyle w:val="FontStyle23"/>
              </w:rPr>
              <w:t>:</w:t>
            </w:r>
          </w:p>
          <w:p w:rsidR="0074699C" w:rsidRPr="004D72C0" w:rsidRDefault="0074699C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в местных печатных изданиях – </w:t>
            </w:r>
            <w:r w:rsidR="004D72C0" w:rsidRPr="004D72C0">
              <w:rPr>
                <w:sz w:val="22"/>
                <w:szCs w:val="22"/>
              </w:rPr>
              <w:t>219</w:t>
            </w:r>
            <w:r w:rsidRPr="004D72C0">
              <w:rPr>
                <w:sz w:val="22"/>
                <w:szCs w:val="22"/>
              </w:rPr>
              <w:t>;</w:t>
            </w:r>
          </w:p>
          <w:p w:rsidR="0074699C" w:rsidRPr="004D72C0" w:rsidRDefault="0074699C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в окружных (региональных) печатных изданиях – </w:t>
            </w:r>
            <w:r w:rsidR="004D72C0" w:rsidRPr="004D72C0">
              <w:rPr>
                <w:sz w:val="22"/>
                <w:szCs w:val="22"/>
              </w:rPr>
              <w:t>23</w:t>
            </w:r>
            <w:r w:rsidRPr="004D72C0">
              <w:rPr>
                <w:sz w:val="22"/>
                <w:szCs w:val="22"/>
              </w:rPr>
              <w:t>;</w:t>
            </w:r>
          </w:p>
          <w:p w:rsidR="00815B03" w:rsidRPr="004D72C0" w:rsidRDefault="00815B03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в российских печатных изданиях – </w:t>
            </w:r>
            <w:r w:rsidR="00617C84" w:rsidRPr="004D72C0">
              <w:rPr>
                <w:sz w:val="22"/>
                <w:szCs w:val="22"/>
              </w:rPr>
              <w:t>2</w:t>
            </w:r>
            <w:r w:rsidRPr="004D72C0">
              <w:rPr>
                <w:sz w:val="22"/>
                <w:szCs w:val="22"/>
              </w:rPr>
              <w:t>;</w:t>
            </w:r>
          </w:p>
          <w:p w:rsidR="0074699C" w:rsidRPr="004D72C0" w:rsidRDefault="0074699C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в федеральных интернет-источниках – </w:t>
            </w:r>
            <w:r w:rsidR="00617C84" w:rsidRPr="004D72C0">
              <w:rPr>
                <w:sz w:val="22"/>
                <w:szCs w:val="22"/>
              </w:rPr>
              <w:t>1</w:t>
            </w:r>
            <w:r w:rsidR="004D72C0" w:rsidRPr="004D72C0">
              <w:rPr>
                <w:sz w:val="22"/>
                <w:szCs w:val="22"/>
              </w:rPr>
              <w:t>01</w:t>
            </w:r>
            <w:r w:rsidRPr="004D72C0">
              <w:rPr>
                <w:sz w:val="22"/>
                <w:szCs w:val="22"/>
              </w:rPr>
              <w:t>;</w:t>
            </w:r>
          </w:p>
          <w:p w:rsidR="0074699C" w:rsidRPr="004D72C0" w:rsidRDefault="0074699C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публикации в местных интернет-источниках – </w:t>
            </w:r>
            <w:r w:rsidR="004D72C0" w:rsidRPr="004D72C0">
              <w:rPr>
                <w:sz w:val="22"/>
                <w:szCs w:val="22"/>
              </w:rPr>
              <w:t>1270</w:t>
            </w:r>
            <w:r w:rsidRPr="004D72C0">
              <w:rPr>
                <w:sz w:val="22"/>
                <w:szCs w:val="22"/>
              </w:rPr>
              <w:t>;</w:t>
            </w:r>
          </w:p>
          <w:p w:rsidR="0074699C" w:rsidRPr="004D72C0" w:rsidRDefault="0074699C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телерепортажи – </w:t>
            </w:r>
            <w:r w:rsidR="004D72C0" w:rsidRPr="004D72C0">
              <w:rPr>
                <w:sz w:val="22"/>
                <w:szCs w:val="22"/>
              </w:rPr>
              <w:t>273</w:t>
            </w:r>
            <w:r w:rsidRPr="004D72C0">
              <w:rPr>
                <w:sz w:val="22"/>
                <w:szCs w:val="22"/>
              </w:rPr>
              <w:t>;</w:t>
            </w:r>
          </w:p>
          <w:p w:rsidR="00B303F0" w:rsidRPr="004D72C0" w:rsidRDefault="0074699C" w:rsidP="002B59F6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4D72C0">
              <w:rPr>
                <w:sz w:val="22"/>
                <w:szCs w:val="22"/>
              </w:rPr>
              <w:t xml:space="preserve">радиорепортажи – </w:t>
            </w:r>
            <w:r w:rsidR="004D72C0" w:rsidRPr="004D72C0">
              <w:rPr>
                <w:sz w:val="22"/>
                <w:szCs w:val="22"/>
              </w:rPr>
              <w:t>185</w:t>
            </w:r>
            <w:r w:rsidRPr="004D72C0">
              <w:rPr>
                <w:sz w:val="22"/>
                <w:szCs w:val="22"/>
              </w:rPr>
              <w:t>.</w:t>
            </w:r>
          </w:p>
          <w:p w:rsidR="0074699C" w:rsidRPr="004D72C0" w:rsidRDefault="0074699C" w:rsidP="002B59F6">
            <w:pPr>
              <w:pStyle w:val="Style16"/>
              <w:widowControl/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5867E7" w:rsidRDefault="009A5793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  <w:r>
              <w:rPr>
                <w:rStyle w:val="FontStyle23"/>
              </w:rPr>
              <w:t>В управление инвестиций, развития предпринимательства и туризма направлено письмо об актуализации</w:t>
            </w:r>
            <w:r w:rsidRPr="009A5793">
              <w:rPr>
                <w:rStyle w:val="FontStyle23"/>
              </w:rPr>
              <w:t xml:space="preserve"> информации</w:t>
            </w:r>
            <w:r>
              <w:rPr>
                <w:rStyle w:val="FontStyle23"/>
              </w:rPr>
              <w:t xml:space="preserve"> </w:t>
            </w:r>
            <w:r w:rsidRPr="009A5793">
              <w:rPr>
                <w:rStyle w:val="FontStyle23"/>
              </w:rPr>
              <w:t>на инвестиционном портале города «Сургута</w:t>
            </w:r>
            <w:r>
              <w:rPr>
                <w:rStyle w:val="FontStyle23"/>
              </w:rPr>
              <w:t xml:space="preserve"> </w:t>
            </w:r>
            <w:r w:rsidRPr="009A5793">
              <w:rPr>
                <w:rStyle w:val="FontStyle23"/>
              </w:rPr>
              <w:t>о планируем</w:t>
            </w:r>
            <w:r>
              <w:rPr>
                <w:rStyle w:val="FontStyle23"/>
              </w:rPr>
              <w:t>ых</w:t>
            </w:r>
            <w:r w:rsidRPr="009A5793">
              <w:rPr>
                <w:rStyle w:val="FontStyle23"/>
              </w:rPr>
              <w:t xml:space="preserve"> инвестиционн</w:t>
            </w:r>
            <w:r>
              <w:rPr>
                <w:rStyle w:val="FontStyle23"/>
              </w:rPr>
              <w:t>ых</w:t>
            </w:r>
            <w:r w:rsidRPr="009A5793">
              <w:rPr>
                <w:rStyle w:val="FontStyle23"/>
              </w:rPr>
              <w:t xml:space="preserve"> объект</w:t>
            </w:r>
            <w:r>
              <w:rPr>
                <w:rStyle w:val="FontStyle23"/>
              </w:rPr>
              <w:t>ах</w:t>
            </w:r>
            <w:r w:rsidRPr="009A5793">
              <w:rPr>
                <w:rStyle w:val="FontStyle23"/>
              </w:rPr>
              <w:t xml:space="preserve"> культуры (МАУ «Городской культурный</w:t>
            </w:r>
            <w:r>
              <w:rPr>
                <w:rStyle w:val="FontStyle23"/>
              </w:rPr>
              <w:t xml:space="preserve"> </w:t>
            </w:r>
            <w:r w:rsidRPr="009A5793">
              <w:rPr>
                <w:rStyle w:val="FontStyle23"/>
              </w:rPr>
              <w:t>центр». Реконструкция»</w:t>
            </w:r>
            <w:r>
              <w:rPr>
                <w:rStyle w:val="FontStyle23"/>
              </w:rPr>
              <w:t>,</w:t>
            </w:r>
            <w:r>
              <w:t xml:space="preserve"> </w:t>
            </w:r>
            <w:r w:rsidRPr="009A5793">
              <w:rPr>
                <w:rStyle w:val="FontStyle23"/>
              </w:rPr>
              <w:t>«Детская школа искусств</w:t>
            </w:r>
            <w:r>
              <w:rPr>
                <w:rStyle w:val="FontStyle23"/>
              </w:rPr>
              <w:t xml:space="preserve"> </w:t>
            </w:r>
            <w:r w:rsidRPr="009A5793">
              <w:rPr>
                <w:rStyle w:val="FontStyle23"/>
              </w:rPr>
              <w:t>в мкр. 25»)</w:t>
            </w:r>
            <w:r>
              <w:rPr>
                <w:rStyle w:val="FontStyle23"/>
              </w:rPr>
              <w:t>.</w:t>
            </w:r>
          </w:p>
          <w:p w:rsidR="009A5793" w:rsidRDefault="009A5793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9A5793" w:rsidRDefault="009A5793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9A5793" w:rsidRDefault="009A5793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9A5793" w:rsidRDefault="009A5793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9A5793" w:rsidRPr="00617C84" w:rsidRDefault="009A5793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2B59F6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74699C" w:rsidRPr="00617C84" w:rsidRDefault="00DF7372" w:rsidP="002B59F6">
            <w:pPr>
              <w:pStyle w:val="Style16"/>
              <w:widowControl/>
              <w:tabs>
                <w:tab w:val="left" w:pos="240"/>
              </w:tabs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Предложения об у</w:t>
            </w:r>
            <w:r w:rsidR="00641107" w:rsidRPr="00617C84">
              <w:rPr>
                <w:sz w:val="22"/>
                <w:szCs w:val="22"/>
              </w:rPr>
              <w:t>части</w:t>
            </w:r>
            <w:r w:rsidRPr="00617C84">
              <w:rPr>
                <w:sz w:val="22"/>
                <w:szCs w:val="22"/>
              </w:rPr>
              <w:t>и</w:t>
            </w:r>
            <w:r w:rsidR="00641107" w:rsidRPr="00617C84">
              <w:rPr>
                <w:sz w:val="22"/>
                <w:szCs w:val="22"/>
              </w:rPr>
              <w:t xml:space="preserve"> муниципальных служащих в обучающих мероприятиях по вопросам инвестиционной деятельности </w:t>
            </w:r>
            <w:r w:rsidRPr="00617C84">
              <w:rPr>
                <w:sz w:val="22"/>
                <w:szCs w:val="22"/>
              </w:rPr>
              <w:t>в</w:t>
            </w:r>
            <w:r w:rsidR="00641107" w:rsidRPr="00617C84">
              <w:rPr>
                <w:sz w:val="22"/>
                <w:szCs w:val="22"/>
              </w:rPr>
              <w:t xml:space="preserve"> </w:t>
            </w:r>
            <w:r w:rsidR="00582A37">
              <w:rPr>
                <w:sz w:val="22"/>
                <w:szCs w:val="22"/>
              </w:rPr>
              <w:t xml:space="preserve">1 полугодии 2025 </w:t>
            </w:r>
            <w:r w:rsidR="00641107" w:rsidRPr="00617C84">
              <w:rPr>
                <w:sz w:val="22"/>
                <w:szCs w:val="22"/>
              </w:rPr>
              <w:t>год</w:t>
            </w:r>
            <w:r w:rsidR="00582A37">
              <w:rPr>
                <w:sz w:val="22"/>
                <w:szCs w:val="22"/>
              </w:rPr>
              <w:t>а</w:t>
            </w:r>
            <w:r w:rsidRPr="00617C84">
              <w:rPr>
                <w:sz w:val="22"/>
                <w:szCs w:val="22"/>
              </w:rPr>
              <w:t xml:space="preserve"> не поступали</w:t>
            </w:r>
          </w:p>
        </w:tc>
      </w:tr>
    </w:tbl>
    <w:p w:rsidR="00692BD7" w:rsidRDefault="00692BD7" w:rsidP="002B59F6">
      <w:pPr>
        <w:widowControl/>
        <w:rPr>
          <w:sz w:val="2"/>
          <w:szCs w:val="2"/>
        </w:rPr>
      </w:pPr>
    </w:p>
    <w:p w:rsidR="00692BD7" w:rsidRDefault="00692BD7" w:rsidP="002B59F6">
      <w:pPr>
        <w:widowControl/>
      </w:pPr>
    </w:p>
    <w:sectPr w:rsidR="00692BD7" w:rsidSect="00CA6FA1">
      <w:pgSz w:w="16838" w:h="11906" w:orient="landscape" w:code="9"/>
      <w:pgMar w:top="1134" w:right="737" w:bottom="36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14" w:rsidRDefault="00542F14">
      <w:r>
        <w:separator/>
      </w:r>
    </w:p>
  </w:endnote>
  <w:endnote w:type="continuationSeparator" w:id="0">
    <w:p w:rsidR="00542F14" w:rsidRDefault="0054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14" w:rsidRDefault="00542F14">
      <w:r>
        <w:separator/>
      </w:r>
    </w:p>
  </w:footnote>
  <w:footnote w:type="continuationSeparator" w:id="0">
    <w:p w:rsidR="00542F14" w:rsidRDefault="0054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E4690C"/>
    <w:lvl w:ilvl="0">
      <w:numFmt w:val="bullet"/>
      <w:lvlText w:val="*"/>
      <w:lvlJc w:val="left"/>
    </w:lvl>
  </w:abstractNum>
  <w:abstractNum w:abstractNumId="1" w15:restartNumberingAfterBreak="0">
    <w:nsid w:val="3A2902BF"/>
    <w:multiLevelType w:val="hybridMultilevel"/>
    <w:tmpl w:val="21ECC812"/>
    <w:lvl w:ilvl="0" w:tplc="D3AE6D0A">
      <w:start w:val="1"/>
      <w:numFmt w:val="bullet"/>
      <w:lvlText w:val="‒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7C63E9"/>
    <w:multiLevelType w:val="hybridMultilevel"/>
    <w:tmpl w:val="5676871E"/>
    <w:lvl w:ilvl="0" w:tplc="773C92D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770D0501"/>
    <w:multiLevelType w:val="hybridMultilevel"/>
    <w:tmpl w:val="5C989378"/>
    <w:lvl w:ilvl="0" w:tplc="D3AE6D0A">
      <w:start w:val="1"/>
      <w:numFmt w:val="bullet"/>
      <w:lvlText w:val="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24202"/>
    <w:multiLevelType w:val="hybridMultilevel"/>
    <w:tmpl w:val="86B8C26C"/>
    <w:lvl w:ilvl="0" w:tplc="6B1CB0B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0E"/>
    <w:rsid w:val="00002D80"/>
    <w:rsid w:val="0000588C"/>
    <w:rsid w:val="00031FA1"/>
    <w:rsid w:val="00042906"/>
    <w:rsid w:val="00051B62"/>
    <w:rsid w:val="00062230"/>
    <w:rsid w:val="000679BC"/>
    <w:rsid w:val="0007708E"/>
    <w:rsid w:val="00077247"/>
    <w:rsid w:val="00086C23"/>
    <w:rsid w:val="000B1F82"/>
    <w:rsid w:val="000C460F"/>
    <w:rsid w:val="000D2499"/>
    <w:rsid w:val="000D2FFE"/>
    <w:rsid w:val="000E1824"/>
    <w:rsid w:val="000F1B7B"/>
    <w:rsid w:val="001004C3"/>
    <w:rsid w:val="00145B0E"/>
    <w:rsid w:val="001513F6"/>
    <w:rsid w:val="00187520"/>
    <w:rsid w:val="001E57E6"/>
    <w:rsid w:val="001F402F"/>
    <w:rsid w:val="00213222"/>
    <w:rsid w:val="00235FD9"/>
    <w:rsid w:val="00272F58"/>
    <w:rsid w:val="00296F3B"/>
    <w:rsid w:val="002A7477"/>
    <w:rsid w:val="002B4535"/>
    <w:rsid w:val="002B59F6"/>
    <w:rsid w:val="002F5AF5"/>
    <w:rsid w:val="0031008D"/>
    <w:rsid w:val="00321945"/>
    <w:rsid w:val="003228A3"/>
    <w:rsid w:val="0033000F"/>
    <w:rsid w:val="00330D74"/>
    <w:rsid w:val="00332423"/>
    <w:rsid w:val="00343AE1"/>
    <w:rsid w:val="003A4471"/>
    <w:rsid w:val="003D285E"/>
    <w:rsid w:val="003E1298"/>
    <w:rsid w:val="003E1525"/>
    <w:rsid w:val="003E6CCD"/>
    <w:rsid w:val="003E72D8"/>
    <w:rsid w:val="003F18B0"/>
    <w:rsid w:val="00460100"/>
    <w:rsid w:val="00470883"/>
    <w:rsid w:val="00473209"/>
    <w:rsid w:val="004D72C0"/>
    <w:rsid w:val="004D7771"/>
    <w:rsid w:val="005035DB"/>
    <w:rsid w:val="00516DC3"/>
    <w:rsid w:val="00521432"/>
    <w:rsid w:val="005421B8"/>
    <w:rsid w:val="00542F14"/>
    <w:rsid w:val="00582A37"/>
    <w:rsid w:val="005867E7"/>
    <w:rsid w:val="005B6B32"/>
    <w:rsid w:val="005D3841"/>
    <w:rsid w:val="00601FAD"/>
    <w:rsid w:val="006029EF"/>
    <w:rsid w:val="0061749B"/>
    <w:rsid w:val="00617C84"/>
    <w:rsid w:val="00641107"/>
    <w:rsid w:val="00645393"/>
    <w:rsid w:val="006822C6"/>
    <w:rsid w:val="00684461"/>
    <w:rsid w:val="00692BD7"/>
    <w:rsid w:val="006A016A"/>
    <w:rsid w:val="006A6C3C"/>
    <w:rsid w:val="006B25D9"/>
    <w:rsid w:val="006B2AC4"/>
    <w:rsid w:val="006E7F6C"/>
    <w:rsid w:val="006F66DD"/>
    <w:rsid w:val="00740B17"/>
    <w:rsid w:val="0074699C"/>
    <w:rsid w:val="00757BFB"/>
    <w:rsid w:val="00775B47"/>
    <w:rsid w:val="00787B95"/>
    <w:rsid w:val="007B5B16"/>
    <w:rsid w:val="007F771F"/>
    <w:rsid w:val="00815B03"/>
    <w:rsid w:val="00816610"/>
    <w:rsid w:val="008503E4"/>
    <w:rsid w:val="008A5C8B"/>
    <w:rsid w:val="008B032C"/>
    <w:rsid w:val="008B375C"/>
    <w:rsid w:val="008D5E68"/>
    <w:rsid w:val="008E3E5D"/>
    <w:rsid w:val="00902F0F"/>
    <w:rsid w:val="009272C5"/>
    <w:rsid w:val="00927CE4"/>
    <w:rsid w:val="00954CBE"/>
    <w:rsid w:val="00956947"/>
    <w:rsid w:val="009A5793"/>
    <w:rsid w:val="009C79B0"/>
    <w:rsid w:val="009D605D"/>
    <w:rsid w:val="009D6168"/>
    <w:rsid w:val="009E580A"/>
    <w:rsid w:val="00A02320"/>
    <w:rsid w:val="00A101F9"/>
    <w:rsid w:val="00A26B0D"/>
    <w:rsid w:val="00A42F36"/>
    <w:rsid w:val="00A75F7C"/>
    <w:rsid w:val="00AB2F2B"/>
    <w:rsid w:val="00AB4745"/>
    <w:rsid w:val="00AC290D"/>
    <w:rsid w:val="00AE2136"/>
    <w:rsid w:val="00AE6E07"/>
    <w:rsid w:val="00B06443"/>
    <w:rsid w:val="00B11123"/>
    <w:rsid w:val="00B14E23"/>
    <w:rsid w:val="00B206F4"/>
    <w:rsid w:val="00B303F0"/>
    <w:rsid w:val="00B52CD9"/>
    <w:rsid w:val="00B57A63"/>
    <w:rsid w:val="00B638FC"/>
    <w:rsid w:val="00B6694D"/>
    <w:rsid w:val="00BA6609"/>
    <w:rsid w:val="00BD082F"/>
    <w:rsid w:val="00BD2B4A"/>
    <w:rsid w:val="00BD579B"/>
    <w:rsid w:val="00BF4E08"/>
    <w:rsid w:val="00C1168E"/>
    <w:rsid w:val="00C53FD6"/>
    <w:rsid w:val="00C77EDA"/>
    <w:rsid w:val="00C82B50"/>
    <w:rsid w:val="00C837D4"/>
    <w:rsid w:val="00C84EED"/>
    <w:rsid w:val="00C8729D"/>
    <w:rsid w:val="00CA6FA1"/>
    <w:rsid w:val="00CC3081"/>
    <w:rsid w:val="00CD323E"/>
    <w:rsid w:val="00CE153D"/>
    <w:rsid w:val="00CF7AC5"/>
    <w:rsid w:val="00D16718"/>
    <w:rsid w:val="00D26180"/>
    <w:rsid w:val="00D33E1C"/>
    <w:rsid w:val="00D540CA"/>
    <w:rsid w:val="00D744CC"/>
    <w:rsid w:val="00D74B69"/>
    <w:rsid w:val="00D755FA"/>
    <w:rsid w:val="00D75DE5"/>
    <w:rsid w:val="00DB0F85"/>
    <w:rsid w:val="00DB4DDF"/>
    <w:rsid w:val="00DC36CD"/>
    <w:rsid w:val="00DF7372"/>
    <w:rsid w:val="00E14450"/>
    <w:rsid w:val="00E16A67"/>
    <w:rsid w:val="00E47CFC"/>
    <w:rsid w:val="00E527F2"/>
    <w:rsid w:val="00EC0AB9"/>
    <w:rsid w:val="00F2736C"/>
    <w:rsid w:val="00F34D6C"/>
    <w:rsid w:val="00F37328"/>
    <w:rsid w:val="00FB1619"/>
    <w:rsid w:val="00FC5BF0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4E329"/>
  <w14:defaultImageDpi w14:val="0"/>
  <w15:docId w15:val="{3E22F9FA-938A-406B-8088-2283553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23" w:lineRule="exact"/>
      <w:ind w:firstLine="1080"/>
    </w:pPr>
  </w:style>
  <w:style w:type="paragraph" w:customStyle="1" w:styleId="Style3">
    <w:name w:val="Style3"/>
    <w:basedOn w:val="a"/>
    <w:uiPriority w:val="99"/>
    <w:pPr>
      <w:spacing w:line="259" w:lineRule="exact"/>
      <w:ind w:firstLine="350"/>
    </w:pPr>
  </w:style>
  <w:style w:type="paragraph" w:customStyle="1" w:styleId="Style4">
    <w:name w:val="Style4"/>
    <w:basedOn w:val="a"/>
    <w:uiPriority w:val="99"/>
    <w:pPr>
      <w:spacing w:line="326" w:lineRule="exact"/>
      <w:ind w:firstLine="57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66" w:lineRule="exact"/>
    </w:pPr>
  </w:style>
  <w:style w:type="paragraph" w:customStyle="1" w:styleId="Style8">
    <w:name w:val="Style8"/>
    <w:basedOn w:val="a"/>
    <w:uiPriority w:val="99"/>
    <w:pPr>
      <w:spacing w:line="264" w:lineRule="exact"/>
      <w:jc w:val="both"/>
    </w:pPr>
  </w:style>
  <w:style w:type="paragraph" w:customStyle="1" w:styleId="Style9">
    <w:name w:val="Style9"/>
    <w:basedOn w:val="a"/>
    <w:uiPriority w:val="99"/>
    <w:pPr>
      <w:spacing w:line="322" w:lineRule="exact"/>
    </w:pPr>
  </w:style>
  <w:style w:type="paragraph" w:customStyle="1" w:styleId="Style10">
    <w:name w:val="Style10"/>
    <w:basedOn w:val="a"/>
    <w:uiPriority w:val="99"/>
    <w:pPr>
      <w:spacing w:line="26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6" w:lineRule="exact"/>
    </w:pPr>
  </w:style>
  <w:style w:type="paragraph" w:customStyle="1" w:styleId="Style13">
    <w:name w:val="Style13"/>
    <w:basedOn w:val="a"/>
    <w:uiPriority w:val="99"/>
    <w:pPr>
      <w:spacing w:line="264" w:lineRule="exact"/>
      <w:jc w:val="both"/>
    </w:pPr>
  </w:style>
  <w:style w:type="paragraph" w:customStyle="1" w:styleId="Style14">
    <w:name w:val="Style14"/>
    <w:basedOn w:val="a"/>
    <w:uiPriority w:val="99"/>
    <w:pPr>
      <w:spacing w:line="298" w:lineRule="exact"/>
      <w:jc w:val="both"/>
    </w:pPr>
  </w:style>
  <w:style w:type="paragraph" w:customStyle="1" w:styleId="Style15">
    <w:name w:val="Style15"/>
    <w:basedOn w:val="a"/>
    <w:uiPriority w:val="99"/>
    <w:pPr>
      <w:spacing w:line="293" w:lineRule="exact"/>
      <w:ind w:firstLine="158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78" w:lineRule="exact"/>
      <w:jc w:val="center"/>
    </w:pPr>
  </w:style>
  <w:style w:type="paragraph" w:customStyle="1" w:styleId="Style18">
    <w:name w:val="Style18"/>
    <w:basedOn w:val="a"/>
    <w:uiPriority w:val="99"/>
    <w:pPr>
      <w:spacing w:line="278" w:lineRule="exact"/>
    </w:pPr>
  </w:style>
  <w:style w:type="paragraph" w:customStyle="1" w:styleId="Style19">
    <w:name w:val="Style19"/>
    <w:basedOn w:val="a"/>
    <w:uiPriority w:val="99"/>
    <w:pPr>
      <w:spacing w:line="326" w:lineRule="exact"/>
      <w:ind w:firstLine="245"/>
      <w:jc w:val="both"/>
    </w:p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A6F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Александровна</dc:creator>
  <cp:keywords/>
  <dc:description/>
  <cp:lastModifiedBy>Васильева Елена Александровна</cp:lastModifiedBy>
  <cp:revision>12</cp:revision>
  <cp:lastPrinted>2024-06-26T05:59:00Z</cp:lastPrinted>
  <dcterms:created xsi:type="dcterms:W3CDTF">2025-06-06T10:53:00Z</dcterms:created>
  <dcterms:modified xsi:type="dcterms:W3CDTF">2025-07-24T04:35:00Z</dcterms:modified>
</cp:coreProperties>
</file>